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FD41" w14:textId="77777777" w:rsidR="00301259" w:rsidRDefault="00301259" w:rsidP="00301259">
      <w:pPr>
        <w:spacing w:after="0" w:line="240" w:lineRule="auto"/>
        <w:jc w:val="both"/>
        <w:rPr>
          <w:rFonts w:ascii="Arial" w:eastAsia="Times New Roman" w:hAnsi="Arial" w:cs="Arial"/>
          <w:color w:val="1E2960"/>
          <w:sz w:val="20"/>
          <w:szCs w:val="20"/>
          <w:shd w:val="clear" w:color="auto" w:fill="EEF0EE"/>
          <w:lang w:eastAsia="en-CA"/>
        </w:rPr>
      </w:pPr>
    </w:p>
    <w:p w14:paraId="24FB382E" w14:textId="77777777" w:rsidR="00F750A7" w:rsidRPr="00756355" w:rsidRDefault="00F750A7" w:rsidP="00F750A7">
      <w:pPr>
        <w:tabs>
          <w:tab w:val="left" w:pos="180"/>
        </w:tabs>
        <w:spacing w:after="120" w:line="240" w:lineRule="auto"/>
        <w:jc w:val="both"/>
        <w:rPr>
          <w:rFonts w:ascii="Verdana" w:hAnsi="Verdana" w:cs="Arial"/>
          <w:b/>
          <w:u w:val="single"/>
        </w:rPr>
      </w:pPr>
      <w:r w:rsidRPr="00756355">
        <w:rPr>
          <w:rFonts w:ascii="Verdana" w:hAnsi="Verdana" w:cs="Arial"/>
          <w:b/>
          <w:u w:val="single"/>
        </w:rPr>
        <w:t>Purpose:</w:t>
      </w:r>
    </w:p>
    <w:p w14:paraId="54A7120E" w14:textId="77777777" w:rsidR="00F750A7" w:rsidRPr="00756355" w:rsidRDefault="00F750A7" w:rsidP="00F750A7">
      <w:pPr>
        <w:tabs>
          <w:tab w:val="left" w:pos="915"/>
        </w:tabs>
        <w:spacing w:after="0" w:line="240" w:lineRule="auto"/>
        <w:ind w:left="180"/>
        <w:jc w:val="both"/>
        <w:rPr>
          <w:rFonts w:ascii="Verdana" w:eastAsia="Times New Roman" w:hAnsi="Verdana" w:cs="Arial"/>
          <w:bCs/>
        </w:rPr>
      </w:pPr>
      <w:r w:rsidRPr="00756355">
        <w:rPr>
          <w:rFonts w:ascii="Verdana" w:eastAsia="Times New Roman" w:hAnsi="Verdana" w:cs="Arial"/>
          <w:bCs/>
        </w:rPr>
        <w:t xml:space="preserve">Smoke and </w:t>
      </w:r>
      <w:r>
        <w:rPr>
          <w:rFonts w:ascii="Verdana" w:eastAsia="Times New Roman" w:hAnsi="Verdana" w:cs="Arial"/>
          <w:bCs/>
        </w:rPr>
        <w:t>contaminants</w:t>
      </w:r>
      <w:r w:rsidRPr="00756355">
        <w:rPr>
          <w:rFonts w:ascii="Verdana" w:eastAsia="Times New Roman" w:hAnsi="Verdana" w:cs="Arial"/>
          <w:bCs/>
        </w:rPr>
        <w:t xml:space="preserve"> present a hazard to members involved in the investigation of fires. Adequate respiratory protection must be provided to ensure the safety of members during such investigation.</w:t>
      </w:r>
    </w:p>
    <w:p w14:paraId="286C78A8" w14:textId="77777777" w:rsidR="00F750A7" w:rsidRPr="00756355" w:rsidRDefault="00F750A7" w:rsidP="00F750A7">
      <w:pPr>
        <w:tabs>
          <w:tab w:val="left" w:pos="915"/>
        </w:tabs>
        <w:spacing w:after="0" w:line="240" w:lineRule="auto"/>
        <w:ind w:left="180"/>
        <w:jc w:val="both"/>
        <w:rPr>
          <w:rFonts w:ascii="Verdana" w:eastAsia="Times New Roman" w:hAnsi="Verdana" w:cs="Arial"/>
        </w:rPr>
      </w:pPr>
    </w:p>
    <w:p w14:paraId="645D8924" w14:textId="77777777" w:rsidR="00F750A7" w:rsidRPr="00756355" w:rsidRDefault="00F750A7" w:rsidP="00F750A7">
      <w:pPr>
        <w:tabs>
          <w:tab w:val="left" w:pos="180"/>
          <w:tab w:val="left" w:pos="8550"/>
        </w:tabs>
        <w:spacing w:after="120" w:line="240" w:lineRule="auto"/>
        <w:ind w:left="180"/>
        <w:jc w:val="both"/>
        <w:rPr>
          <w:rFonts w:ascii="Verdana" w:hAnsi="Verdana" w:cs="Arial"/>
          <w:b/>
          <w:u w:val="single"/>
        </w:rPr>
      </w:pPr>
      <w:r w:rsidRPr="00756355">
        <w:rPr>
          <w:rFonts w:ascii="Verdana" w:hAnsi="Verdana" w:cs="Arial"/>
          <w:b/>
          <w:u w:val="single"/>
        </w:rPr>
        <w:t>Scope:</w:t>
      </w:r>
    </w:p>
    <w:p w14:paraId="7363082F" w14:textId="77777777" w:rsidR="00F750A7" w:rsidRPr="00756355" w:rsidRDefault="00F750A7" w:rsidP="00F750A7">
      <w:pPr>
        <w:spacing w:after="0" w:line="240" w:lineRule="auto"/>
        <w:ind w:left="180"/>
        <w:jc w:val="both"/>
        <w:rPr>
          <w:rFonts w:ascii="Verdana" w:hAnsi="Verdana" w:cs="Arial"/>
        </w:rPr>
      </w:pPr>
      <w:r w:rsidRPr="00756355">
        <w:rPr>
          <w:rFonts w:ascii="Verdana" w:hAnsi="Verdana" w:cs="Arial"/>
        </w:rPr>
        <w:t>Fire Department members.</w:t>
      </w:r>
    </w:p>
    <w:p w14:paraId="393DF8AC" w14:textId="77777777" w:rsidR="00F750A7" w:rsidRPr="00756355" w:rsidRDefault="00F750A7" w:rsidP="00F750A7">
      <w:pPr>
        <w:spacing w:after="0" w:line="240" w:lineRule="auto"/>
        <w:ind w:left="180"/>
        <w:jc w:val="both"/>
        <w:rPr>
          <w:rFonts w:ascii="Verdana" w:hAnsi="Verdana" w:cs="Arial"/>
        </w:rPr>
      </w:pPr>
      <w:r w:rsidRPr="00756355">
        <w:rPr>
          <w:rFonts w:ascii="Verdana" w:hAnsi="Verdana" w:cs="Arial"/>
        </w:rPr>
        <w:tab/>
      </w:r>
      <w:r w:rsidRPr="00756355">
        <w:rPr>
          <w:rFonts w:ascii="Verdana" w:hAnsi="Verdana" w:cs="Arial"/>
        </w:rPr>
        <w:tab/>
      </w:r>
    </w:p>
    <w:p w14:paraId="1979B33B" w14:textId="77777777" w:rsidR="00F750A7" w:rsidRPr="00756355" w:rsidRDefault="00F750A7" w:rsidP="00F750A7">
      <w:pPr>
        <w:tabs>
          <w:tab w:val="left" w:pos="180"/>
        </w:tabs>
        <w:spacing w:after="120" w:line="240" w:lineRule="auto"/>
        <w:ind w:left="180"/>
        <w:jc w:val="both"/>
        <w:rPr>
          <w:rFonts w:ascii="Verdana" w:hAnsi="Verdana" w:cs="Arial"/>
          <w:b/>
          <w:u w:val="single"/>
        </w:rPr>
      </w:pPr>
      <w:r w:rsidRPr="00756355">
        <w:rPr>
          <w:rFonts w:ascii="Verdana" w:hAnsi="Verdana" w:cs="Arial"/>
          <w:b/>
          <w:u w:val="single"/>
        </w:rPr>
        <w:t>Policy:</w:t>
      </w:r>
    </w:p>
    <w:p w14:paraId="6CDDA29E" w14:textId="77777777" w:rsidR="00F750A7" w:rsidRPr="00756355" w:rsidRDefault="00F750A7" w:rsidP="00F750A7">
      <w:pPr>
        <w:tabs>
          <w:tab w:val="left" w:pos="915"/>
        </w:tabs>
        <w:spacing w:after="0" w:line="240" w:lineRule="auto"/>
        <w:ind w:left="180"/>
        <w:jc w:val="both"/>
        <w:rPr>
          <w:rFonts w:ascii="Verdana" w:eastAsia="Times New Roman" w:hAnsi="Verdana" w:cs="Arial"/>
          <w:bCs/>
        </w:rPr>
      </w:pPr>
      <w:r w:rsidRPr="00756355">
        <w:rPr>
          <w:rFonts w:ascii="Verdana" w:eastAsia="Times New Roman" w:hAnsi="Verdana" w:cs="Arial"/>
          <w:bCs/>
        </w:rPr>
        <w:t xml:space="preserve">Suitable respiratory protection must be worn by Fire Department service members during all investigations to determine the cause and origins of fires. (Occupational exposure control to hazards including contaminants, oxygen deficient atmospheres, IDLH atmospheres </w:t>
      </w:r>
      <w:proofErr w:type="gramStart"/>
      <w:r w:rsidRPr="00756355">
        <w:rPr>
          <w:rFonts w:ascii="Verdana" w:eastAsia="Times New Roman" w:hAnsi="Verdana" w:cs="Arial"/>
          <w:bCs/>
        </w:rPr>
        <w:t>in order to</w:t>
      </w:r>
      <w:proofErr w:type="gramEnd"/>
      <w:r w:rsidRPr="00756355">
        <w:rPr>
          <w:rFonts w:ascii="Verdana" w:eastAsia="Times New Roman" w:hAnsi="Verdana" w:cs="Arial"/>
          <w:bCs/>
        </w:rPr>
        <w:t xml:space="preserve"> meet Occupational Health and Safety Regulation Parts 6, 8 &amp; 31).</w:t>
      </w:r>
    </w:p>
    <w:p w14:paraId="0DB46C7B" w14:textId="77777777" w:rsidR="00F750A7" w:rsidRPr="00756355" w:rsidRDefault="00F750A7" w:rsidP="00F750A7">
      <w:pPr>
        <w:spacing w:after="0" w:line="360" w:lineRule="auto"/>
        <w:jc w:val="both"/>
        <w:rPr>
          <w:rFonts w:ascii="Verdana" w:hAnsi="Verdana" w:cs="Arial"/>
          <w:b/>
          <w:u w:val="single"/>
        </w:rPr>
      </w:pPr>
    </w:p>
    <w:p w14:paraId="5DB25F82" w14:textId="77777777" w:rsidR="00F750A7" w:rsidRPr="00756355" w:rsidRDefault="00F750A7" w:rsidP="00F750A7">
      <w:pPr>
        <w:spacing w:after="0" w:line="360" w:lineRule="auto"/>
        <w:ind w:left="187" w:hanging="187"/>
        <w:jc w:val="both"/>
        <w:rPr>
          <w:rFonts w:ascii="Verdana" w:eastAsia="Times New Roman" w:hAnsi="Verdana" w:cs="Arial"/>
        </w:rPr>
      </w:pPr>
      <w:r w:rsidRPr="00756355">
        <w:rPr>
          <w:rFonts w:ascii="Verdana" w:hAnsi="Verdana" w:cs="Arial"/>
          <w:b/>
        </w:rPr>
        <w:t xml:space="preserve">   </w:t>
      </w:r>
      <w:r w:rsidRPr="00756355">
        <w:rPr>
          <w:rFonts w:ascii="Verdana" w:hAnsi="Verdana" w:cs="Arial"/>
          <w:b/>
          <w:u w:val="single"/>
        </w:rPr>
        <w:t>Procedures:</w:t>
      </w:r>
      <w:r w:rsidRPr="00756355">
        <w:rPr>
          <w:rFonts w:ascii="Verdana" w:eastAsia="Times New Roman" w:hAnsi="Verdana" w:cs="Times New Roman"/>
          <w:b/>
          <w:sz w:val="24"/>
          <w:szCs w:val="24"/>
        </w:rPr>
        <w:tab/>
      </w:r>
    </w:p>
    <w:p w14:paraId="1F06DA3E" w14:textId="77777777" w:rsidR="00F750A7" w:rsidRPr="00756355" w:rsidRDefault="00F750A7" w:rsidP="00F750A7">
      <w:pPr>
        <w:spacing w:after="0" w:line="240" w:lineRule="auto"/>
        <w:ind w:left="180"/>
        <w:rPr>
          <w:rFonts w:ascii="Verdana" w:eastAsia="Times New Roman" w:hAnsi="Verdana" w:cs="Arial"/>
        </w:rPr>
      </w:pPr>
      <w:r w:rsidRPr="00756355">
        <w:rPr>
          <w:rFonts w:ascii="Verdana" w:eastAsia="Times New Roman" w:hAnsi="Verdana" w:cs="Arial"/>
        </w:rPr>
        <w:t>Self-Contained Breathing Apparatus</w:t>
      </w:r>
      <w:r>
        <w:rPr>
          <w:rFonts w:ascii="Verdana" w:eastAsia="Times New Roman" w:hAnsi="Verdana" w:cs="Arial"/>
        </w:rPr>
        <w:t xml:space="preserve"> (SCBA)</w:t>
      </w:r>
      <w:r w:rsidRPr="00756355">
        <w:rPr>
          <w:rFonts w:ascii="Verdana" w:eastAsia="Times New Roman" w:hAnsi="Verdana" w:cs="Arial"/>
        </w:rPr>
        <w:t xml:space="preserve"> must be worn by </w:t>
      </w:r>
      <w:r>
        <w:rPr>
          <w:rFonts w:ascii="Verdana" w:eastAsia="Times New Roman" w:hAnsi="Verdana" w:cs="Arial"/>
        </w:rPr>
        <w:t xml:space="preserve">all </w:t>
      </w:r>
      <w:r w:rsidRPr="00756355">
        <w:rPr>
          <w:rFonts w:ascii="Verdana" w:eastAsia="Times New Roman" w:hAnsi="Verdana" w:cs="Arial"/>
        </w:rPr>
        <w:t>members during all fire investigations.</w:t>
      </w:r>
      <w:r w:rsidRPr="00756355">
        <w:rPr>
          <w:rFonts w:ascii="Verdana" w:eastAsia="Times New Roman" w:hAnsi="Verdana" w:cs="Arial"/>
        </w:rPr>
        <w:br/>
      </w:r>
      <w:r w:rsidRPr="00756355">
        <w:rPr>
          <w:rFonts w:ascii="Verdana" w:eastAsia="Times New Roman" w:hAnsi="Verdana" w:cs="Arial"/>
        </w:rPr>
        <w:br/>
      </w:r>
      <w:bookmarkStart w:id="0" w:name="_Hlk54015343"/>
      <w:r>
        <w:rPr>
          <w:rFonts w:ascii="Verdana" w:eastAsia="Times New Roman" w:hAnsi="Verdana" w:cs="Arial"/>
        </w:rPr>
        <w:t>SCBA</w:t>
      </w:r>
      <w:r w:rsidRPr="00756355">
        <w:rPr>
          <w:rFonts w:ascii="Verdana" w:eastAsia="Times New Roman" w:hAnsi="Verdana" w:cs="Arial"/>
        </w:rPr>
        <w:t xml:space="preserve"> </w:t>
      </w:r>
      <w:bookmarkEnd w:id="0"/>
      <w:r w:rsidRPr="00756355">
        <w:rPr>
          <w:rFonts w:ascii="Verdana" w:eastAsia="Times New Roman" w:hAnsi="Verdana" w:cs="Arial"/>
        </w:rPr>
        <w:t>shall be worn and used by all members when:</w:t>
      </w:r>
    </w:p>
    <w:p w14:paraId="64EF3218"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Entering confined or restricted spaces that are oxygen deficient; or, where smoke, chemicals, toxic agents, toxic fumes or unknown type gases or vapors are present</w:t>
      </w:r>
      <w:r>
        <w:rPr>
          <w:rFonts w:ascii="Verdana" w:eastAsia="Times New Roman" w:hAnsi="Verdana" w:cs="Arial"/>
        </w:rPr>
        <w:t>,</w:t>
      </w:r>
    </w:p>
    <w:p w14:paraId="4761BE0D"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At the scene of an emergency incident where members may be exposed to toxic vapors, gases, fumes, mist</w:t>
      </w:r>
      <w:r>
        <w:rPr>
          <w:rFonts w:ascii="Verdana" w:eastAsia="Times New Roman" w:hAnsi="Verdana" w:cs="Arial"/>
        </w:rPr>
        <w:t>,</w:t>
      </w:r>
      <w:r w:rsidRPr="00756355">
        <w:rPr>
          <w:rFonts w:ascii="Verdana" w:eastAsia="Times New Roman" w:hAnsi="Verdana" w:cs="Arial"/>
        </w:rPr>
        <w:t xml:space="preserve"> or dust caused by fires, explosions, leaks, spills</w:t>
      </w:r>
      <w:r>
        <w:rPr>
          <w:rFonts w:ascii="Verdana" w:eastAsia="Times New Roman" w:hAnsi="Verdana" w:cs="Arial"/>
        </w:rPr>
        <w:t>,</w:t>
      </w:r>
      <w:r w:rsidRPr="00756355">
        <w:rPr>
          <w:rFonts w:ascii="Verdana" w:eastAsia="Times New Roman" w:hAnsi="Verdana" w:cs="Arial"/>
        </w:rPr>
        <w:t xml:space="preserve"> or other means</w:t>
      </w:r>
      <w:r>
        <w:rPr>
          <w:rFonts w:ascii="Verdana" w:eastAsia="Times New Roman" w:hAnsi="Verdana" w:cs="Arial"/>
        </w:rPr>
        <w:t>,</w:t>
      </w:r>
    </w:p>
    <w:p w14:paraId="0BC4D1D1" w14:textId="77777777" w:rsidR="00F750A7" w:rsidRPr="00756355" w:rsidRDefault="00F750A7" w:rsidP="00F750A7">
      <w:pPr>
        <w:numPr>
          <w:ilvl w:val="0"/>
          <w:numId w:val="15"/>
        </w:numPr>
        <w:spacing w:after="0" w:line="240" w:lineRule="auto"/>
        <w:ind w:left="720"/>
        <w:jc w:val="both"/>
        <w:rPr>
          <w:rFonts w:ascii="Verdana" w:eastAsia="Times New Roman" w:hAnsi="Verdana" w:cs="Arial"/>
        </w:rPr>
      </w:pPr>
      <w:r w:rsidRPr="00756355">
        <w:rPr>
          <w:rFonts w:ascii="Verdana" w:eastAsia="Times New Roman" w:hAnsi="Verdana" w:cs="Arial"/>
        </w:rPr>
        <w:t>Where the atmosphere is known to be</w:t>
      </w:r>
      <w:r>
        <w:rPr>
          <w:rFonts w:ascii="Verdana" w:eastAsia="Times New Roman" w:hAnsi="Verdana" w:cs="Arial"/>
        </w:rPr>
        <w:t xml:space="preserve"> or</w:t>
      </w:r>
      <w:r w:rsidRPr="00F4638B">
        <w:rPr>
          <w:rFonts w:ascii="Verdana" w:eastAsia="Times New Roman" w:hAnsi="Verdana" w:cs="Arial"/>
        </w:rPr>
        <w:t xml:space="preserve"> </w:t>
      </w:r>
      <w:r w:rsidRPr="00756355">
        <w:rPr>
          <w:rFonts w:ascii="Verdana" w:eastAsia="Times New Roman" w:hAnsi="Verdana" w:cs="Arial"/>
        </w:rPr>
        <w:t>suspected to be hazardous</w:t>
      </w:r>
      <w:r>
        <w:rPr>
          <w:rFonts w:ascii="Verdana" w:eastAsia="Times New Roman" w:hAnsi="Verdana" w:cs="Arial"/>
        </w:rPr>
        <w:t>.</w:t>
      </w:r>
    </w:p>
    <w:p w14:paraId="18B1F148" w14:textId="77777777" w:rsidR="00F750A7" w:rsidRPr="00756355" w:rsidRDefault="00F750A7" w:rsidP="00F750A7">
      <w:pPr>
        <w:spacing w:after="0" w:line="240" w:lineRule="auto"/>
        <w:ind w:left="180"/>
        <w:jc w:val="both"/>
        <w:rPr>
          <w:rFonts w:ascii="Verdana" w:eastAsia="Times New Roman" w:hAnsi="Verdana" w:cs="Arial"/>
          <w:b/>
          <w:u w:val="single"/>
        </w:rPr>
      </w:pPr>
    </w:p>
    <w:p w14:paraId="7D820D07" w14:textId="77777777" w:rsidR="00F750A7" w:rsidRPr="00756355" w:rsidRDefault="00F750A7" w:rsidP="00F750A7">
      <w:pPr>
        <w:spacing w:after="0" w:line="240" w:lineRule="auto"/>
        <w:ind w:left="180"/>
        <w:jc w:val="both"/>
        <w:rPr>
          <w:rFonts w:ascii="Verdana" w:eastAsia="Times New Roman" w:hAnsi="Verdana" w:cs="Arial"/>
        </w:rPr>
      </w:pPr>
      <w:r w:rsidRPr="00756355">
        <w:rPr>
          <w:rFonts w:ascii="Verdana" w:eastAsia="Times New Roman" w:hAnsi="Verdana" w:cs="Arial"/>
        </w:rPr>
        <w:t>Where the atmosphere may become hazardous</w:t>
      </w:r>
    </w:p>
    <w:p w14:paraId="013AB664"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Members shall resist the tendency to prematurely remove breathing apparatus during routine fire situations. All Firefighters and Fire Investigators must be aware of respiratory hazards which exist in ordinary as well as extraordinary fire situations. It is generally true that carbon monoxide levels increase during overhaul due to the incomplete combustion of smoldering materials</w:t>
      </w:r>
      <w:r>
        <w:rPr>
          <w:rFonts w:ascii="Verdana" w:eastAsia="Times New Roman" w:hAnsi="Verdana" w:cs="Arial"/>
        </w:rPr>
        <w:t>.</w:t>
      </w:r>
    </w:p>
    <w:p w14:paraId="4473BCB8"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 xml:space="preserve">All members shall be given a minimum of </w:t>
      </w:r>
      <w:r>
        <w:rPr>
          <w:rFonts w:ascii="Verdana" w:eastAsia="Times New Roman" w:hAnsi="Verdana" w:cs="Arial"/>
        </w:rPr>
        <w:t>3</w:t>
      </w:r>
      <w:r w:rsidRPr="00756355">
        <w:rPr>
          <w:rFonts w:ascii="Verdana" w:eastAsia="Times New Roman" w:hAnsi="Verdana" w:cs="Arial"/>
        </w:rPr>
        <w:t>0-minutes rest period after using two bottles of air</w:t>
      </w:r>
      <w:r>
        <w:rPr>
          <w:rFonts w:ascii="Verdana" w:eastAsia="Times New Roman" w:hAnsi="Verdana" w:cs="Arial"/>
        </w:rPr>
        <w:t>.</w:t>
      </w:r>
      <w:r w:rsidRPr="00756355">
        <w:rPr>
          <w:rFonts w:ascii="Verdana" w:eastAsia="Times New Roman" w:hAnsi="Verdana" w:cs="Arial"/>
        </w:rPr>
        <w:t xml:space="preserve"> </w:t>
      </w:r>
    </w:p>
    <w:p w14:paraId="271BC6FF"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lastRenderedPageBreak/>
        <w:t>When working in a breathing apparatus working in pairs is considered a good practice</w:t>
      </w:r>
      <w:r>
        <w:rPr>
          <w:rFonts w:ascii="Verdana" w:eastAsia="Times New Roman" w:hAnsi="Verdana" w:cs="Arial"/>
        </w:rPr>
        <w:t>.</w:t>
      </w:r>
    </w:p>
    <w:p w14:paraId="6FADF602"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Never remove the facemask or regulator to talk when in a hazardous atmosphere</w:t>
      </w:r>
    </w:p>
    <w:p w14:paraId="7FC38E9A"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All members are directly responsible for their personal safety and shall utilize and maintain Self Contained Breathing Apparatus in accordance with this Operational Guideline</w:t>
      </w:r>
      <w:r>
        <w:rPr>
          <w:rFonts w:ascii="Verdana" w:eastAsia="Times New Roman" w:hAnsi="Verdana" w:cs="Arial"/>
        </w:rPr>
        <w:t>.</w:t>
      </w:r>
    </w:p>
    <w:p w14:paraId="0C42AF19"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If conditions at the investigation scene deteriorate or difficulties arise with equipment use, the investigator(s) must evacuate the fire area until adequate safety with the use of the Self-Contained Breathing Apparatus can be restored</w:t>
      </w:r>
      <w:r>
        <w:rPr>
          <w:rFonts w:ascii="Verdana" w:eastAsia="Times New Roman" w:hAnsi="Verdana" w:cs="Arial"/>
        </w:rPr>
        <w:t>.</w:t>
      </w:r>
    </w:p>
    <w:p w14:paraId="7543FD03" w14:textId="77777777" w:rsidR="00F750A7" w:rsidRPr="00756355" w:rsidRDefault="00F750A7" w:rsidP="00F750A7">
      <w:pPr>
        <w:numPr>
          <w:ilvl w:val="0"/>
          <w:numId w:val="14"/>
        </w:numPr>
        <w:tabs>
          <w:tab w:val="clear" w:pos="900"/>
          <w:tab w:val="left" w:pos="915"/>
        </w:tabs>
        <w:spacing w:after="0" w:line="240" w:lineRule="auto"/>
        <w:ind w:left="720"/>
        <w:jc w:val="both"/>
        <w:rPr>
          <w:rFonts w:ascii="Verdana" w:eastAsia="Times New Roman" w:hAnsi="Verdana" w:cs="Arial"/>
        </w:rPr>
      </w:pPr>
      <w:r w:rsidRPr="00756355">
        <w:rPr>
          <w:rFonts w:ascii="Verdana" w:eastAsia="Times New Roman" w:hAnsi="Verdana" w:cs="Arial"/>
        </w:rPr>
        <w:t>Half masks and N95 masks are not acceptable to use for fire investigation</w:t>
      </w:r>
      <w:r>
        <w:rPr>
          <w:rFonts w:ascii="Verdana" w:eastAsia="Times New Roman" w:hAnsi="Verdana" w:cs="Arial"/>
        </w:rPr>
        <w:t>.</w:t>
      </w:r>
    </w:p>
    <w:p w14:paraId="4C4E5F5D" w14:textId="77777777" w:rsidR="00F750A7" w:rsidRPr="00756355" w:rsidRDefault="00F750A7" w:rsidP="00F750A7">
      <w:pPr>
        <w:spacing w:after="0" w:line="240" w:lineRule="auto"/>
        <w:ind w:left="180"/>
        <w:jc w:val="both"/>
        <w:rPr>
          <w:rFonts w:ascii="Verdana" w:eastAsia="Times New Roman" w:hAnsi="Verdana" w:cs="Times New Roman"/>
        </w:rPr>
      </w:pPr>
    </w:p>
    <w:p w14:paraId="75AD559D" w14:textId="77777777" w:rsidR="00F750A7" w:rsidRPr="00756355" w:rsidRDefault="00F750A7" w:rsidP="00F750A7">
      <w:pPr>
        <w:spacing w:after="0" w:line="240" w:lineRule="auto"/>
        <w:ind w:left="180"/>
        <w:jc w:val="both"/>
        <w:rPr>
          <w:rFonts w:ascii="Verdana" w:eastAsia="Times New Roman" w:hAnsi="Verdana" w:cs="Times New Roman"/>
        </w:rPr>
      </w:pPr>
    </w:p>
    <w:p w14:paraId="15BA5848" w14:textId="77777777" w:rsidR="00F750A7" w:rsidRPr="00756355" w:rsidRDefault="00F750A7" w:rsidP="00F750A7">
      <w:pPr>
        <w:spacing w:after="0" w:line="240" w:lineRule="auto"/>
        <w:jc w:val="both"/>
        <w:rPr>
          <w:rFonts w:ascii="Verdana" w:eastAsia="Times New Roman" w:hAnsi="Verdana" w:cs="Times New Roman"/>
        </w:rPr>
      </w:pPr>
    </w:p>
    <w:p w14:paraId="28D97988" w14:textId="77777777" w:rsidR="00F750A7" w:rsidRPr="00756355" w:rsidRDefault="00F750A7" w:rsidP="00F750A7">
      <w:pPr>
        <w:spacing w:after="0" w:line="240" w:lineRule="auto"/>
        <w:jc w:val="both"/>
        <w:rPr>
          <w:rFonts w:ascii="Verdana" w:eastAsia="Times New Roman" w:hAnsi="Verdana" w:cs="Times New Roman"/>
        </w:rPr>
      </w:pPr>
    </w:p>
    <w:p w14:paraId="3A1812CD" w14:textId="77777777" w:rsidR="00F750A7" w:rsidRPr="00756355" w:rsidRDefault="00F750A7" w:rsidP="00F750A7">
      <w:pPr>
        <w:spacing w:after="0" w:line="240" w:lineRule="auto"/>
        <w:jc w:val="both"/>
        <w:rPr>
          <w:rFonts w:ascii="Verdana" w:eastAsia="Times New Roman" w:hAnsi="Verdana" w:cs="Times New Roman"/>
        </w:rPr>
      </w:pPr>
    </w:p>
    <w:p w14:paraId="48960562" w14:textId="77777777" w:rsidR="00F750A7" w:rsidRPr="00756355" w:rsidRDefault="00F750A7" w:rsidP="00F750A7">
      <w:pPr>
        <w:spacing w:after="0" w:line="240" w:lineRule="auto"/>
        <w:jc w:val="both"/>
        <w:rPr>
          <w:rFonts w:ascii="Verdana" w:eastAsia="Times New Roman" w:hAnsi="Verdana" w:cs="Times New Roman"/>
          <w:sz w:val="24"/>
          <w:szCs w:val="24"/>
        </w:rPr>
      </w:pPr>
    </w:p>
    <w:p w14:paraId="3E59624F" w14:textId="77777777" w:rsidR="00F750A7" w:rsidRPr="00756355" w:rsidRDefault="00F750A7" w:rsidP="00F750A7">
      <w:pPr>
        <w:spacing w:after="0" w:line="240" w:lineRule="auto"/>
        <w:ind w:left="180"/>
        <w:jc w:val="both"/>
        <w:rPr>
          <w:rFonts w:ascii="Verdana" w:eastAsia="Times New Roman" w:hAnsi="Verdana" w:cs="Times New Roman"/>
          <w:sz w:val="24"/>
          <w:szCs w:val="24"/>
        </w:rPr>
      </w:pPr>
    </w:p>
    <w:p w14:paraId="061D4526" w14:textId="77777777" w:rsidR="00F750A7" w:rsidRPr="00756355" w:rsidRDefault="00F750A7" w:rsidP="00F750A7">
      <w:pPr>
        <w:spacing w:after="0" w:line="240" w:lineRule="auto"/>
        <w:ind w:left="180"/>
        <w:jc w:val="both"/>
        <w:rPr>
          <w:rFonts w:ascii="Verdana" w:eastAsia="Times New Roman" w:hAnsi="Verdana" w:cs="Times New Roman"/>
          <w:sz w:val="24"/>
          <w:szCs w:val="24"/>
        </w:rPr>
      </w:pPr>
    </w:p>
    <w:p w14:paraId="2BF26B1E" w14:textId="77777777" w:rsidR="00F750A7" w:rsidRPr="00756355" w:rsidRDefault="00F750A7" w:rsidP="00F750A7">
      <w:pPr>
        <w:tabs>
          <w:tab w:val="left" w:pos="915"/>
        </w:tabs>
        <w:spacing w:after="0" w:line="360" w:lineRule="auto"/>
        <w:ind w:left="187"/>
        <w:jc w:val="both"/>
        <w:rPr>
          <w:rFonts w:ascii="Verdana" w:hAnsi="Verdana" w:cs="Arial"/>
          <w:b/>
          <w:u w:val="single"/>
        </w:rPr>
      </w:pPr>
    </w:p>
    <w:p w14:paraId="0E042D1A" w14:textId="77777777" w:rsidR="00F750A7" w:rsidRPr="00756355" w:rsidRDefault="00F750A7" w:rsidP="00F750A7">
      <w:pPr>
        <w:tabs>
          <w:tab w:val="left" w:pos="915"/>
        </w:tabs>
        <w:spacing w:after="0" w:line="360" w:lineRule="auto"/>
        <w:ind w:left="187"/>
        <w:jc w:val="both"/>
        <w:rPr>
          <w:rFonts w:ascii="Verdana" w:eastAsia="Times New Roman" w:hAnsi="Verdana" w:cs="Arial"/>
        </w:rPr>
      </w:pPr>
      <w:r w:rsidRPr="00756355">
        <w:rPr>
          <w:rFonts w:ascii="Verdana" w:hAnsi="Verdana" w:cs="Arial"/>
          <w:b/>
          <w:u w:val="single"/>
        </w:rPr>
        <w:t>References:</w:t>
      </w:r>
      <w:r w:rsidRPr="00756355">
        <w:rPr>
          <w:rFonts w:ascii="Verdana" w:eastAsia="Times New Roman" w:hAnsi="Verdana" w:cs="Arial"/>
        </w:rPr>
        <w:tab/>
      </w:r>
    </w:p>
    <w:p w14:paraId="5142F1B2" w14:textId="77777777" w:rsidR="00F750A7" w:rsidRPr="00756355" w:rsidRDefault="00F750A7" w:rsidP="00F750A7">
      <w:pPr>
        <w:tabs>
          <w:tab w:val="center" w:pos="4680"/>
          <w:tab w:val="right" w:pos="9360"/>
        </w:tabs>
        <w:spacing w:after="0" w:line="240" w:lineRule="auto"/>
        <w:ind w:left="180"/>
        <w:jc w:val="both"/>
        <w:rPr>
          <w:rFonts w:ascii="Verdana" w:eastAsia="Times New Roman" w:hAnsi="Verdana" w:cs="Arial"/>
          <w:bCs/>
        </w:rPr>
      </w:pPr>
      <w:r w:rsidRPr="00756355">
        <w:rPr>
          <w:rFonts w:ascii="Verdana" w:hAnsi="Verdana" w:cs="Arial"/>
          <w:bCs/>
        </w:rPr>
        <w:t>WorkSafe OH&amp;S Reg 31.19-26, NFPA 1001, 1033, 1500, CSA Standard CAN/CSA-Z94.4-93 Selection, Use and Care of Respirators</w:t>
      </w:r>
    </w:p>
    <w:p w14:paraId="3719C99D" w14:textId="6A22C9A2" w:rsidR="00F72D70" w:rsidRDefault="00F72D70" w:rsidP="00430EFE">
      <w:pPr>
        <w:rPr>
          <w:rFonts w:ascii="Aptos" w:eastAsia="Aptos" w:hAnsi="Aptos"/>
          <w:kern w:val="2"/>
          <w:lang w:val="en-CA"/>
          <w14:ligatures w14:val="standardContextual"/>
        </w:rPr>
      </w:pPr>
    </w:p>
    <w:p w14:paraId="29367BA7" w14:textId="73585431" w:rsidR="0000561B" w:rsidRPr="00391E5B" w:rsidRDefault="0000561B" w:rsidP="00BF4EED">
      <w:pPr>
        <w:spacing w:after="0" w:line="240" w:lineRule="auto"/>
        <w:ind w:left="187"/>
        <w:jc w:val="both"/>
        <w:rPr>
          <w:rFonts w:ascii="Arial" w:eastAsia="Times New Roman" w:hAnsi="Arial" w:cs="Arial"/>
          <w:color w:val="1E2960"/>
          <w:sz w:val="20"/>
          <w:szCs w:val="20"/>
          <w:shd w:val="clear" w:color="auto" w:fill="EEF0EE"/>
          <w:lang w:eastAsia="en-CA"/>
        </w:rPr>
      </w:pPr>
    </w:p>
    <w:sectPr w:rsidR="0000561B" w:rsidRPr="00391E5B" w:rsidSect="009E0E79">
      <w:headerReference w:type="default" r:id="rId11"/>
      <w:footerReference w:type="default" r:id="rId12"/>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755A" w14:textId="77777777" w:rsidR="009E0E79" w:rsidRDefault="009E0E79" w:rsidP="00D16639">
      <w:pPr>
        <w:spacing w:after="0" w:line="240" w:lineRule="auto"/>
      </w:pPr>
      <w:r>
        <w:separator/>
      </w:r>
    </w:p>
  </w:endnote>
  <w:endnote w:type="continuationSeparator" w:id="0">
    <w:p w14:paraId="664E161F" w14:textId="77777777" w:rsidR="009E0E79" w:rsidRDefault="009E0E79" w:rsidP="00D1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025" w:type="dxa"/>
      <w:tblLook w:val="04A0" w:firstRow="1" w:lastRow="0" w:firstColumn="1" w:lastColumn="0" w:noHBand="0" w:noVBand="1"/>
    </w:tblPr>
    <w:tblGrid>
      <w:gridCol w:w="6025"/>
    </w:tblGrid>
    <w:tr w:rsidR="00D16639" w:rsidRPr="009C7B1E" w14:paraId="0D38AD6F" w14:textId="77777777" w:rsidTr="00D16639">
      <w:trPr>
        <w:trHeight w:val="560"/>
      </w:trPr>
      <w:tc>
        <w:tcPr>
          <w:tcW w:w="6025" w:type="dxa"/>
          <w:tcBorders>
            <w:top w:val="double" w:sz="4" w:space="0" w:color="auto"/>
            <w:left w:val="double" w:sz="4" w:space="0" w:color="auto"/>
            <w:bottom w:val="double" w:sz="4" w:space="0" w:color="auto"/>
            <w:right w:val="double" w:sz="4" w:space="0" w:color="auto"/>
          </w:tcBorders>
        </w:tcPr>
        <w:p w14:paraId="3EA2F909" w14:textId="77777777" w:rsidR="00D16639" w:rsidRPr="009C7B1E" w:rsidRDefault="00D16639" w:rsidP="00D16639">
          <w:pPr>
            <w:rPr>
              <w:b/>
            </w:rPr>
          </w:pPr>
          <w:r w:rsidRPr="009C7B1E">
            <w:rPr>
              <w:b/>
            </w:rPr>
            <w:t>Fire Chief Signature:</w:t>
          </w:r>
        </w:p>
      </w:tc>
    </w:tr>
  </w:tbl>
  <w:p w14:paraId="6C85095B" w14:textId="77777777" w:rsidR="00D16639" w:rsidRDefault="00D1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BE4" w14:textId="77777777" w:rsidR="009E0E79" w:rsidRDefault="009E0E79" w:rsidP="00D16639">
      <w:pPr>
        <w:spacing w:after="0" w:line="240" w:lineRule="auto"/>
      </w:pPr>
      <w:r>
        <w:separator/>
      </w:r>
    </w:p>
  </w:footnote>
  <w:footnote w:type="continuationSeparator" w:id="0">
    <w:p w14:paraId="73C3E050" w14:textId="77777777" w:rsidR="009E0E79" w:rsidRDefault="009E0E79" w:rsidP="00D1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2" w:type="dxa"/>
      <w:tblLook w:val="04A0" w:firstRow="1" w:lastRow="0" w:firstColumn="1" w:lastColumn="0" w:noHBand="0" w:noVBand="1"/>
    </w:tblPr>
    <w:tblGrid>
      <w:gridCol w:w="1799"/>
      <w:gridCol w:w="3316"/>
      <w:gridCol w:w="2352"/>
      <w:gridCol w:w="2385"/>
    </w:tblGrid>
    <w:tr w:rsidR="00D16639" w:rsidRPr="009C7B1E" w14:paraId="0391000D" w14:textId="77777777" w:rsidTr="00326EBA">
      <w:trPr>
        <w:trHeight w:val="468"/>
      </w:trPr>
      <w:tc>
        <w:tcPr>
          <w:tcW w:w="9852"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C5AD2A" w14:textId="7738A0D2" w:rsidR="00D16639" w:rsidRPr="00E147AB" w:rsidRDefault="00D16639" w:rsidP="00D16639">
          <w:pPr>
            <w:jc w:val="center"/>
            <w:rPr>
              <w:rFonts w:ascii="Arial" w:hAnsi="Arial" w:cs="Arial"/>
              <w:b/>
              <w:sz w:val="36"/>
              <w:szCs w:val="36"/>
            </w:rPr>
          </w:pPr>
          <w:r w:rsidRPr="00E147AB">
            <w:rPr>
              <w:rFonts w:ascii="Arial" w:hAnsi="Arial" w:cs="Arial"/>
              <w:b/>
              <w:sz w:val="36"/>
              <w:szCs w:val="36"/>
            </w:rPr>
            <w:t xml:space="preserve">Fire </w:t>
          </w:r>
          <w:r w:rsidR="000918DA">
            <w:rPr>
              <w:rFonts w:ascii="Arial" w:hAnsi="Arial" w:cs="Arial"/>
              <w:b/>
              <w:sz w:val="36"/>
              <w:szCs w:val="36"/>
            </w:rPr>
            <w:t>Department</w:t>
          </w:r>
          <w:r w:rsidRPr="00E147AB">
            <w:rPr>
              <w:rFonts w:ascii="Arial" w:hAnsi="Arial" w:cs="Arial"/>
              <w:b/>
              <w:sz w:val="36"/>
              <w:szCs w:val="36"/>
            </w:rPr>
            <w:t xml:space="preserve"> </w:t>
          </w:r>
          <w:r w:rsidR="003C6801" w:rsidRPr="00E147AB">
            <w:rPr>
              <w:rFonts w:ascii="Arial" w:hAnsi="Arial" w:cs="Arial"/>
              <w:b/>
              <w:sz w:val="36"/>
              <w:szCs w:val="36"/>
            </w:rPr>
            <w:t xml:space="preserve">Standard Operating </w:t>
          </w:r>
          <w:r w:rsidR="008143A9">
            <w:rPr>
              <w:rFonts w:ascii="Arial" w:hAnsi="Arial" w:cs="Arial"/>
              <w:b/>
              <w:sz w:val="36"/>
              <w:szCs w:val="36"/>
            </w:rPr>
            <w:t>Guidelines</w:t>
          </w:r>
        </w:p>
      </w:tc>
    </w:tr>
    <w:tr w:rsidR="00861F38" w:rsidRPr="009C7B1E" w14:paraId="341B66CC" w14:textId="77777777" w:rsidTr="00D13E1E">
      <w:trPr>
        <w:trHeight w:val="402"/>
      </w:trPr>
      <w:tc>
        <w:tcPr>
          <w:tcW w:w="1799" w:type="dxa"/>
          <w:vMerge w:val="restart"/>
          <w:tcBorders>
            <w:top w:val="double" w:sz="4" w:space="0" w:color="auto"/>
            <w:left w:val="double" w:sz="4" w:space="0" w:color="auto"/>
            <w:bottom w:val="double" w:sz="4" w:space="0" w:color="auto"/>
            <w:right w:val="double" w:sz="4" w:space="0" w:color="auto"/>
          </w:tcBorders>
        </w:tcPr>
        <w:p w14:paraId="731244A8" w14:textId="1499C3FF" w:rsidR="00D16639" w:rsidRPr="00D13BD5" w:rsidRDefault="00D16639" w:rsidP="00D16639">
          <w:pPr>
            <w:jc w:val="center"/>
          </w:pPr>
          <w:r>
            <w:rPr>
              <w:noProof/>
            </w:rPr>
            <w:drawing>
              <wp:anchor distT="0" distB="0" distL="114300" distR="114300" simplePos="0" relativeHeight="251658240" behindDoc="0" locked="0" layoutInCell="1" allowOverlap="1" wp14:anchorId="6A00D14B" wp14:editId="0B8E6994">
                <wp:simplePos x="0" y="0"/>
                <wp:positionH relativeFrom="column">
                  <wp:posOffset>150495</wp:posOffset>
                </wp:positionH>
                <wp:positionV relativeFrom="paragraph">
                  <wp:posOffset>102869</wp:posOffset>
                </wp:positionV>
                <wp:extent cx="752475" cy="7524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1EE0DF70" w14:textId="5AD5AC50" w:rsidR="00D16639" w:rsidRPr="00E147AB" w:rsidRDefault="00D16639" w:rsidP="00D16639">
          <w:pPr>
            <w:jc w:val="center"/>
            <w:rPr>
              <w:rFonts w:ascii="Arial" w:hAnsi="Arial" w:cs="Arial"/>
              <w:b/>
              <w:sz w:val="24"/>
              <w:szCs w:val="24"/>
            </w:rPr>
          </w:pPr>
          <w:r w:rsidRPr="00E147AB">
            <w:rPr>
              <w:rFonts w:ascii="Arial" w:hAnsi="Arial" w:cs="Arial"/>
              <w:b/>
              <w:sz w:val="24"/>
              <w:szCs w:val="24"/>
            </w:rPr>
            <w:t>SO</w:t>
          </w:r>
          <w:r w:rsidR="008143A9">
            <w:rPr>
              <w:rFonts w:ascii="Arial" w:hAnsi="Arial" w:cs="Arial"/>
              <w:b/>
              <w:sz w:val="24"/>
              <w:szCs w:val="24"/>
            </w:rPr>
            <w:t>G</w:t>
          </w:r>
          <w:r w:rsidR="00260F11">
            <w:rPr>
              <w:rFonts w:ascii="Arial" w:hAnsi="Arial" w:cs="Arial"/>
              <w:b/>
              <w:sz w:val="24"/>
              <w:szCs w:val="24"/>
            </w:rPr>
            <w:t xml:space="preserve"> </w:t>
          </w:r>
          <w:r w:rsidR="00E139C2" w:rsidRPr="00E147AB">
            <w:rPr>
              <w:rFonts w:ascii="Arial" w:hAnsi="Arial" w:cs="Arial"/>
              <w:b/>
              <w:sz w:val="24"/>
              <w:szCs w:val="24"/>
            </w:rPr>
            <w:t>Number</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33E88FA6"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Title</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BDBA37A"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Level</w:t>
          </w:r>
        </w:p>
      </w:tc>
    </w:tr>
    <w:tr w:rsidR="00861F38" w14:paraId="325A044E" w14:textId="77777777" w:rsidTr="00D13E1E">
      <w:trPr>
        <w:trHeight w:val="423"/>
      </w:trPr>
      <w:tc>
        <w:tcPr>
          <w:tcW w:w="1799" w:type="dxa"/>
          <w:vMerge/>
          <w:tcBorders>
            <w:top w:val="double" w:sz="4" w:space="0" w:color="auto"/>
            <w:left w:val="double" w:sz="4" w:space="0" w:color="auto"/>
            <w:bottom w:val="double" w:sz="4" w:space="0" w:color="auto"/>
            <w:right w:val="double" w:sz="4" w:space="0" w:color="auto"/>
          </w:tcBorders>
        </w:tcPr>
        <w:p w14:paraId="1A43741B" w14:textId="77777777" w:rsidR="00D16639" w:rsidRDefault="00D16639" w:rsidP="00D16639"/>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28C9FB0A" w14:textId="4E1E92E6" w:rsidR="00D16639" w:rsidRPr="00E147AB" w:rsidRDefault="0042694C" w:rsidP="00D16639">
          <w:pPr>
            <w:jc w:val="center"/>
            <w:rPr>
              <w:rFonts w:ascii="Arial" w:hAnsi="Arial" w:cs="Arial"/>
            </w:rPr>
          </w:pPr>
          <w:r>
            <w:rPr>
              <w:rFonts w:ascii="Arial" w:hAnsi="Arial" w:cs="Arial"/>
            </w:rPr>
            <w:t>X</w:t>
          </w:r>
          <w:r w:rsidR="00D13E1E">
            <w:rPr>
              <w:rFonts w:ascii="Arial" w:hAnsi="Arial" w:cs="Arial"/>
            </w:rPr>
            <w:t>.</w:t>
          </w:r>
          <w:r>
            <w:rPr>
              <w:rFonts w:ascii="Arial" w:hAnsi="Arial" w:cs="Arial"/>
            </w:rPr>
            <w:t>X</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67B07031" w14:textId="0A9CFED9" w:rsidR="00D16639" w:rsidRPr="00E147AB" w:rsidRDefault="00430EFE" w:rsidP="00430EFE">
          <w:pPr>
            <w:jc w:val="center"/>
            <w:rPr>
              <w:rFonts w:ascii="Arial" w:hAnsi="Arial" w:cs="Arial"/>
            </w:rPr>
          </w:pPr>
          <w:r w:rsidRPr="00430EFE">
            <w:rPr>
              <w:rFonts w:ascii="Arial" w:hAnsi="Arial" w:cs="Arial"/>
            </w:rPr>
            <w:t>Respiratory Protection During Fire Investigations</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6CD0587" w14:textId="45940AB4" w:rsidR="00D16639" w:rsidRPr="00E147AB" w:rsidRDefault="00893223" w:rsidP="00D16639">
          <w:pPr>
            <w:jc w:val="center"/>
            <w:rPr>
              <w:rFonts w:ascii="Arial" w:hAnsi="Arial" w:cs="Arial"/>
            </w:rPr>
          </w:pPr>
          <w:r>
            <w:rPr>
              <w:rFonts w:ascii="Arial" w:hAnsi="Arial" w:cs="Arial"/>
            </w:rPr>
            <w:t>Safety</w:t>
          </w:r>
          <w:r w:rsidR="0042694C">
            <w:rPr>
              <w:rFonts w:ascii="Arial" w:hAnsi="Arial" w:cs="Arial"/>
            </w:rPr>
            <w:t xml:space="preserve"> and Health</w:t>
          </w:r>
        </w:p>
      </w:tc>
    </w:tr>
    <w:tr w:rsidR="00A577E9" w:rsidRPr="009C7B1E" w14:paraId="4AD8CA38" w14:textId="77777777" w:rsidTr="005E78AE">
      <w:trPr>
        <w:trHeight w:val="437"/>
      </w:trPr>
      <w:tc>
        <w:tcPr>
          <w:tcW w:w="1799" w:type="dxa"/>
          <w:vMerge/>
          <w:tcBorders>
            <w:top w:val="double" w:sz="4" w:space="0" w:color="auto"/>
            <w:left w:val="double" w:sz="4" w:space="0" w:color="auto"/>
            <w:bottom w:val="double" w:sz="4" w:space="0" w:color="auto"/>
            <w:right w:val="double" w:sz="4" w:space="0" w:color="auto"/>
          </w:tcBorders>
        </w:tcPr>
        <w:p w14:paraId="4263EC58" w14:textId="77777777" w:rsidR="00D16639" w:rsidRPr="009C7B1E" w:rsidRDefault="00D16639" w:rsidP="00D16639">
          <w:pPr>
            <w:rPr>
              <w:b/>
            </w:rPr>
          </w:pPr>
        </w:p>
      </w:tc>
      <w:tc>
        <w:tcPr>
          <w:tcW w:w="3316" w:type="dxa"/>
          <w:tcBorders>
            <w:top w:val="double" w:sz="4" w:space="0" w:color="auto"/>
            <w:left w:val="double" w:sz="4" w:space="0" w:color="auto"/>
            <w:bottom w:val="double" w:sz="4" w:space="0" w:color="auto"/>
            <w:right w:val="double" w:sz="4" w:space="0" w:color="auto"/>
          </w:tcBorders>
        </w:tcPr>
        <w:p w14:paraId="0E6EB4CD" w14:textId="6FE36D1E" w:rsidR="00D16639" w:rsidRPr="00E147AB" w:rsidRDefault="00D16639" w:rsidP="00D16639">
          <w:pPr>
            <w:rPr>
              <w:rFonts w:ascii="Arial" w:hAnsi="Arial" w:cs="Arial"/>
              <w:b/>
            </w:rPr>
          </w:pPr>
          <w:r w:rsidRPr="00E147AB">
            <w:rPr>
              <w:rFonts w:ascii="Arial" w:hAnsi="Arial" w:cs="Arial"/>
              <w:b/>
            </w:rPr>
            <w:t xml:space="preserve">Date Issued:     </w:t>
          </w:r>
          <w:r w:rsidR="006728B2">
            <w:rPr>
              <w:rFonts w:ascii="Arial" w:hAnsi="Arial" w:cs="Arial"/>
              <w:b/>
            </w:rPr>
            <w:t>YYYY-MM</w:t>
          </w:r>
          <w:r w:rsidR="0042694C">
            <w:rPr>
              <w:rFonts w:ascii="Arial" w:hAnsi="Arial" w:cs="Arial"/>
              <w:b/>
            </w:rPr>
            <w:t>-DD</w:t>
          </w:r>
        </w:p>
      </w:tc>
      <w:tc>
        <w:tcPr>
          <w:tcW w:w="4737" w:type="dxa"/>
          <w:gridSpan w:val="2"/>
          <w:tcBorders>
            <w:top w:val="double" w:sz="4" w:space="0" w:color="auto"/>
            <w:left w:val="double" w:sz="4" w:space="0" w:color="auto"/>
            <w:bottom w:val="double" w:sz="4" w:space="0" w:color="auto"/>
            <w:right w:val="double" w:sz="4" w:space="0" w:color="auto"/>
          </w:tcBorders>
        </w:tcPr>
        <w:p w14:paraId="481AE53A" w14:textId="6873F7DE" w:rsidR="00D16639" w:rsidRPr="00E147AB" w:rsidRDefault="005E78AE" w:rsidP="005E78AE">
          <w:pPr>
            <w:jc w:val="center"/>
            <w:rPr>
              <w:rFonts w:ascii="Arial" w:hAnsi="Arial" w:cs="Arial"/>
              <w:b/>
            </w:rPr>
          </w:pPr>
          <w:r w:rsidRPr="005E78AE">
            <w:rPr>
              <w:rFonts w:ascii="Arial" w:hAnsi="Arial" w:cs="Arial"/>
              <w:b/>
            </w:rPr>
            <w:t xml:space="preserve">Page </w:t>
          </w:r>
          <w:r w:rsidRPr="005E78AE">
            <w:rPr>
              <w:rFonts w:ascii="Arial" w:hAnsi="Arial" w:cs="Arial"/>
              <w:b/>
              <w:bCs/>
            </w:rPr>
            <w:fldChar w:fldCharType="begin"/>
          </w:r>
          <w:r w:rsidRPr="005E78AE">
            <w:rPr>
              <w:rFonts w:ascii="Arial" w:hAnsi="Arial" w:cs="Arial"/>
              <w:b/>
              <w:bCs/>
            </w:rPr>
            <w:instrText xml:space="preserve"> PAGE  \* Arabic  \* MERGEFORMAT </w:instrText>
          </w:r>
          <w:r w:rsidRPr="005E78AE">
            <w:rPr>
              <w:rFonts w:ascii="Arial" w:hAnsi="Arial" w:cs="Arial"/>
              <w:b/>
              <w:bCs/>
            </w:rPr>
            <w:fldChar w:fldCharType="separate"/>
          </w:r>
          <w:r w:rsidR="009049F7">
            <w:rPr>
              <w:rFonts w:ascii="Arial" w:hAnsi="Arial" w:cs="Arial"/>
              <w:b/>
              <w:bCs/>
              <w:noProof/>
            </w:rPr>
            <w:t>3</w:t>
          </w:r>
          <w:r w:rsidRPr="005E78AE">
            <w:rPr>
              <w:rFonts w:ascii="Arial" w:hAnsi="Arial" w:cs="Arial"/>
              <w:b/>
              <w:bCs/>
            </w:rPr>
            <w:fldChar w:fldCharType="end"/>
          </w:r>
          <w:r w:rsidRPr="005E78AE">
            <w:rPr>
              <w:rFonts w:ascii="Arial" w:hAnsi="Arial" w:cs="Arial"/>
              <w:b/>
            </w:rPr>
            <w:t xml:space="preserve"> of </w:t>
          </w:r>
          <w:r w:rsidRPr="005E78AE">
            <w:rPr>
              <w:rFonts w:ascii="Arial" w:hAnsi="Arial" w:cs="Arial"/>
              <w:b/>
              <w:bCs/>
            </w:rPr>
            <w:fldChar w:fldCharType="begin"/>
          </w:r>
          <w:r w:rsidRPr="005E78AE">
            <w:rPr>
              <w:rFonts w:ascii="Arial" w:hAnsi="Arial" w:cs="Arial"/>
              <w:b/>
              <w:bCs/>
            </w:rPr>
            <w:instrText xml:space="preserve"> NUMPAGES  \* Arabic  \* MERGEFORMAT </w:instrText>
          </w:r>
          <w:r w:rsidRPr="005E78AE">
            <w:rPr>
              <w:rFonts w:ascii="Arial" w:hAnsi="Arial" w:cs="Arial"/>
              <w:b/>
              <w:bCs/>
            </w:rPr>
            <w:fldChar w:fldCharType="separate"/>
          </w:r>
          <w:r w:rsidR="009049F7">
            <w:rPr>
              <w:rFonts w:ascii="Arial" w:hAnsi="Arial" w:cs="Arial"/>
              <w:b/>
              <w:bCs/>
              <w:noProof/>
            </w:rPr>
            <w:t>6</w:t>
          </w:r>
          <w:r w:rsidRPr="005E78AE">
            <w:rPr>
              <w:rFonts w:ascii="Arial" w:hAnsi="Arial" w:cs="Arial"/>
              <w:b/>
              <w:bCs/>
            </w:rPr>
            <w:fldChar w:fldCharType="end"/>
          </w:r>
        </w:p>
      </w:tc>
    </w:tr>
  </w:tbl>
  <w:p w14:paraId="6FA71AE2" w14:textId="77777777" w:rsidR="00D16639" w:rsidRDefault="00D1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E12"/>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D4210"/>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99215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186953"/>
    <w:multiLevelType w:val="hybridMultilevel"/>
    <w:tmpl w:val="EB440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AC4D28"/>
    <w:multiLevelType w:val="hybridMultilevel"/>
    <w:tmpl w:val="736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4AD"/>
    <w:multiLevelType w:val="hybridMultilevel"/>
    <w:tmpl w:val="070A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16461"/>
    <w:multiLevelType w:val="hybridMultilevel"/>
    <w:tmpl w:val="A21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13B3D"/>
    <w:multiLevelType w:val="multilevel"/>
    <w:tmpl w:val="A9B6212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bullet"/>
      <w:lvlText w:val="o"/>
      <w:lvlJc w:val="left"/>
      <w:pPr>
        <w:ind w:left="1440"/>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5F31A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510B6"/>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CD353D"/>
    <w:multiLevelType w:val="hybridMultilevel"/>
    <w:tmpl w:val="A3D2348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A9A006B"/>
    <w:multiLevelType w:val="multilevel"/>
    <w:tmpl w:val="DEE0DEC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A9620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D4307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E34585"/>
    <w:multiLevelType w:val="hybridMultilevel"/>
    <w:tmpl w:val="79149916"/>
    <w:lvl w:ilvl="0" w:tplc="04090001">
      <w:start w:val="1"/>
      <w:numFmt w:val="bullet"/>
      <w:lvlText w:val=""/>
      <w:lvlJc w:val="left"/>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15" w15:restartNumberingAfterBreak="0">
    <w:nsid w:val="6B921377"/>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973AE8"/>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176593">
    <w:abstractNumId w:val="11"/>
  </w:num>
  <w:num w:numId="2" w16cid:durableId="24408951">
    <w:abstractNumId w:val="7"/>
  </w:num>
  <w:num w:numId="3" w16cid:durableId="402022212">
    <w:abstractNumId w:val="9"/>
  </w:num>
  <w:num w:numId="4" w16cid:durableId="1095396420">
    <w:abstractNumId w:val="12"/>
  </w:num>
  <w:num w:numId="5" w16cid:durableId="1279332983">
    <w:abstractNumId w:val="8"/>
  </w:num>
  <w:num w:numId="6" w16cid:durableId="1340810936">
    <w:abstractNumId w:val="15"/>
  </w:num>
  <w:num w:numId="7" w16cid:durableId="1994410152">
    <w:abstractNumId w:val="16"/>
  </w:num>
  <w:num w:numId="8" w16cid:durableId="506746582">
    <w:abstractNumId w:val="1"/>
  </w:num>
  <w:num w:numId="9" w16cid:durableId="613440354">
    <w:abstractNumId w:val="2"/>
  </w:num>
  <w:num w:numId="10" w16cid:durableId="1537617502">
    <w:abstractNumId w:val="13"/>
  </w:num>
  <w:num w:numId="11" w16cid:durableId="244153305">
    <w:abstractNumId w:val="0"/>
  </w:num>
  <w:num w:numId="12" w16cid:durableId="1920820215">
    <w:abstractNumId w:val="6"/>
  </w:num>
  <w:num w:numId="13" w16cid:durableId="455298488">
    <w:abstractNumId w:val="14"/>
  </w:num>
  <w:num w:numId="14" w16cid:durableId="192772550">
    <w:abstractNumId w:val="10"/>
  </w:num>
  <w:num w:numId="15" w16cid:durableId="742530275">
    <w:abstractNumId w:val="3"/>
  </w:num>
  <w:num w:numId="16" w16cid:durableId="998506937">
    <w:abstractNumId w:val="5"/>
  </w:num>
  <w:num w:numId="17" w16cid:durableId="10323375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9"/>
    <w:rsid w:val="0000561B"/>
    <w:rsid w:val="0000761D"/>
    <w:rsid w:val="00010EDC"/>
    <w:rsid w:val="00023D78"/>
    <w:rsid w:val="00040689"/>
    <w:rsid w:val="000542FC"/>
    <w:rsid w:val="0006380B"/>
    <w:rsid w:val="000765F8"/>
    <w:rsid w:val="000918DA"/>
    <w:rsid w:val="00097098"/>
    <w:rsid w:val="000A2675"/>
    <w:rsid w:val="000E36F7"/>
    <w:rsid w:val="000E6E90"/>
    <w:rsid w:val="000F2001"/>
    <w:rsid w:val="000F4278"/>
    <w:rsid w:val="00110EC9"/>
    <w:rsid w:val="00120829"/>
    <w:rsid w:val="001208B2"/>
    <w:rsid w:val="00123632"/>
    <w:rsid w:val="00136BF5"/>
    <w:rsid w:val="00136D7E"/>
    <w:rsid w:val="0014623D"/>
    <w:rsid w:val="001469E0"/>
    <w:rsid w:val="001479F9"/>
    <w:rsid w:val="00156328"/>
    <w:rsid w:val="00186FFD"/>
    <w:rsid w:val="00187D92"/>
    <w:rsid w:val="00187DB4"/>
    <w:rsid w:val="001A26A8"/>
    <w:rsid w:val="001B061C"/>
    <w:rsid w:val="001B306D"/>
    <w:rsid w:val="001D04F5"/>
    <w:rsid w:val="001D4C7B"/>
    <w:rsid w:val="001F77AD"/>
    <w:rsid w:val="00224C8C"/>
    <w:rsid w:val="00241EE3"/>
    <w:rsid w:val="00241F72"/>
    <w:rsid w:val="002458A3"/>
    <w:rsid w:val="002458C6"/>
    <w:rsid w:val="00254218"/>
    <w:rsid w:val="00260F11"/>
    <w:rsid w:val="0026242F"/>
    <w:rsid w:val="002664F0"/>
    <w:rsid w:val="002711AF"/>
    <w:rsid w:val="00283950"/>
    <w:rsid w:val="002A006E"/>
    <w:rsid w:val="002A5A69"/>
    <w:rsid w:val="002B5F8B"/>
    <w:rsid w:val="002D4D91"/>
    <w:rsid w:val="002D4EAB"/>
    <w:rsid w:val="00301259"/>
    <w:rsid w:val="00304B5E"/>
    <w:rsid w:val="003165D7"/>
    <w:rsid w:val="00335BC9"/>
    <w:rsid w:val="00343C39"/>
    <w:rsid w:val="00351D1C"/>
    <w:rsid w:val="00352A55"/>
    <w:rsid w:val="003551EB"/>
    <w:rsid w:val="00366064"/>
    <w:rsid w:val="00384B5E"/>
    <w:rsid w:val="00385DE5"/>
    <w:rsid w:val="00386E60"/>
    <w:rsid w:val="003877D6"/>
    <w:rsid w:val="003912A6"/>
    <w:rsid w:val="00391E5B"/>
    <w:rsid w:val="00392C01"/>
    <w:rsid w:val="00395A6D"/>
    <w:rsid w:val="003C053F"/>
    <w:rsid w:val="003C4829"/>
    <w:rsid w:val="003C6801"/>
    <w:rsid w:val="003D1456"/>
    <w:rsid w:val="003D6E5A"/>
    <w:rsid w:val="003F0E20"/>
    <w:rsid w:val="00403092"/>
    <w:rsid w:val="00406D59"/>
    <w:rsid w:val="0042694C"/>
    <w:rsid w:val="00430EFE"/>
    <w:rsid w:val="004411B9"/>
    <w:rsid w:val="00444340"/>
    <w:rsid w:val="00450BEF"/>
    <w:rsid w:val="00451901"/>
    <w:rsid w:val="00456CC3"/>
    <w:rsid w:val="00471B1F"/>
    <w:rsid w:val="00481B94"/>
    <w:rsid w:val="00483B0B"/>
    <w:rsid w:val="004B7000"/>
    <w:rsid w:val="004C0D4E"/>
    <w:rsid w:val="004E15E3"/>
    <w:rsid w:val="004E1B72"/>
    <w:rsid w:val="004E677F"/>
    <w:rsid w:val="004F11E5"/>
    <w:rsid w:val="004F57A0"/>
    <w:rsid w:val="0050416A"/>
    <w:rsid w:val="005148A7"/>
    <w:rsid w:val="005313EE"/>
    <w:rsid w:val="00532E7F"/>
    <w:rsid w:val="005351E0"/>
    <w:rsid w:val="005508A9"/>
    <w:rsid w:val="00556564"/>
    <w:rsid w:val="00563C8B"/>
    <w:rsid w:val="0058258B"/>
    <w:rsid w:val="00596F72"/>
    <w:rsid w:val="005A464B"/>
    <w:rsid w:val="005A6656"/>
    <w:rsid w:val="005B764D"/>
    <w:rsid w:val="005D01D7"/>
    <w:rsid w:val="005D213C"/>
    <w:rsid w:val="005E78AE"/>
    <w:rsid w:val="00625C11"/>
    <w:rsid w:val="00626FB8"/>
    <w:rsid w:val="00627CC4"/>
    <w:rsid w:val="00640BFD"/>
    <w:rsid w:val="00650DDA"/>
    <w:rsid w:val="0066323C"/>
    <w:rsid w:val="00664014"/>
    <w:rsid w:val="00670C82"/>
    <w:rsid w:val="006728B2"/>
    <w:rsid w:val="006A52DD"/>
    <w:rsid w:val="006D01F9"/>
    <w:rsid w:val="006D56B9"/>
    <w:rsid w:val="00701F5A"/>
    <w:rsid w:val="0071577C"/>
    <w:rsid w:val="0072759B"/>
    <w:rsid w:val="00727B54"/>
    <w:rsid w:val="00737016"/>
    <w:rsid w:val="00750CD3"/>
    <w:rsid w:val="0075182C"/>
    <w:rsid w:val="00760145"/>
    <w:rsid w:val="007975D5"/>
    <w:rsid w:val="007A4844"/>
    <w:rsid w:val="007B610E"/>
    <w:rsid w:val="007B65F8"/>
    <w:rsid w:val="007C22B3"/>
    <w:rsid w:val="007D15E2"/>
    <w:rsid w:val="007D22F0"/>
    <w:rsid w:val="008055BE"/>
    <w:rsid w:val="008143A9"/>
    <w:rsid w:val="00835F88"/>
    <w:rsid w:val="008576FF"/>
    <w:rsid w:val="00861F38"/>
    <w:rsid w:val="00863D31"/>
    <w:rsid w:val="00866E8F"/>
    <w:rsid w:val="00877F44"/>
    <w:rsid w:val="00891DA0"/>
    <w:rsid w:val="00893223"/>
    <w:rsid w:val="00893376"/>
    <w:rsid w:val="0089775F"/>
    <w:rsid w:val="008A2FAB"/>
    <w:rsid w:val="008A4470"/>
    <w:rsid w:val="008B23BB"/>
    <w:rsid w:val="008B79CD"/>
    <w:rsid w:val="008C2FC2"/>
    <w:rsid w:val="008D2142"/>
    <w:rsid w:val="008D49A0"/>
    <w:rsid w:val="008E1E65"/>
    <w:rsid w:val="008E63EE"/>
    <w:rsid w:val="009049F7"/>
    <w:rsid w:val="00911571"/>
    <w:rsid w:val="00916A03"/>
    <w:rsid w:val="00926A99"/>
    <w:rsid w:val="009408F6"/>
    <w:rsid w:val="00957E41"/>
    <w:rsid w:val="009673D7"/>
    <w:rsid w:val="009A3429"/>
    <w:rsid w:val="009A445F"/>
    <w:rsid w:val="009A6340"/>
    <w:rsid w:val="009C01C7"/>
    <w:rsid w:val="009E0E79"/>
    <w:rsid w:val="009E788E"/>
    <w:rsid w:val="009F78BA"/>
    <w:rsid w:val="00A11032"/>
    <w:rsid w:val="00A169F3"/>
    <w:rsid w:val="00A344FB"/>
    <w:rsid w:val="00A400EF"/>
    <w:rsid w:val="00A45408"/>
    <w:rsid w:val="00A517CB"/>
    <w:rsid w:val="00A577E9"/>
    <w:rsid w:val="00A66B06"/>
    <w:rsid w:val="00A92053"/>
    <w:rsid w:val="00A93809"/>
    <w:rsid w:val="00AB1E35"/>
    <w:rsid w:val="00AC53DD"/>
    <w:rsid w:val="00AD599D"/>
    <w:rsid w:val="00AE69DE"/>
    <w:rsid w:val="00AF2E06"/>
    <w:rsid w:val="00B4545B"/>
    <w:rsid w:val="00B5382D"/>
    <w:rsid w:val="00B7591A"/>
    <w:rsid w:val="00B80043"/>
    <w:rsid w:val="00B97A6D"/>
    <w:rsid w:val="00BA3710"/>
    <w:rsid w:val="00BB16DE"/>
    <w:rsid w:val="00BB5FE9"/>
    <w:rsid w:val="00BB7B50"/>
    <w:rsid w:val="00BD4F66"/>
    <w:rsid w:val="00BE2985"/>
    <w:rsid w:val="00BE33E5"/>
    <w:rsid w:val="00BF4EED"/>
    <w:rsid w:val="00C058CA"/>
    <w:rsid w:val="00C071D7"/>
    <w:rsid w:val="00C236F1"/>
    <w:rsid w:val="00C3279C"/>
    <w:rsid w:val="00C376DD"/>
    <w:rsid w:val="00C45DA9"/>
    <w:rsid w:val="00C72171"/>
    <w:rsid w:val="00C75371"/>
    <w:rsid w:val="00C9075A"/>
    <w:rsid w:val="00C91B6E"/>
    <w:rsid w:val="00CA1BD6"/>
    <w:rsid w:val="00CB5895"/>
    <w:rsid w:val="00CE053E"/>
    <w:rsid w:val="00CF514D"/>
    <w:rsid w:val="00D13E1E"/>
    <w:rsid w:val="00D16639"/>
    <w:rsid w:val="00D213DF"/>
    <w:rsid w:val="00D25001"/>
    <w:rsid w:val="00D256FC"/>
    <w:rsid w:val="00D740AA"/>
    <w:rsid w:val="00D81363"/>
    <w:rsid w:val="00D86B7C"/>
    <w:rsid w:val="00D87B58"/>
    <w:rsid w:val="00D93800"/>
    <w:rsid w:val="00D97220"/>
    <w:rsid w:val="00DA5EF7"/>
    <w:rsid w:val="00DA7F4B"/>
    <w:rsid w:val="00DD6F93"/>
    <w:rsid w:val="00E01512"/>
    <w:rsid w:val="00E0229F"/>
    <w:rsid w:val="00E139C2"/>
    <w:rsid w:val="00E147AB"/>
    <w:rsid w:val="00E40CA3"/>
    <w:rsid w:val="00E42F83"/>
    <w:rsid w:val="00E52817"/>
    <w:rsid w:val="00E5710D"/>
    <w:rsid w:val="00E73C1C"/>
    <w:rsid w:val="00EC1E37"/>
    <w:rsid w:val="00ED336B"/>
    <w:rsid w:val="00EE5320"/>
    <w:rsid w:val="00EF0936"/>
    <w:rsid w:val="00EF0C1D"/>
    <w:rsid w:val="00EF355D"/>
    <w:rsid w:val="00F1621D"/>
    <w:rsid w:val="00F17E6E"/>
    <w:rsid w:val="00F238CC"/>
    <w:rsid w:val="00F34EF7"/>
    <w:rsid w:val="00F4014B"/>
    <w:rsid w:val="00F4372B"/>
    <w:rsid w:val="00F47DFA"/>
    <w:rsid w:val="00F5374E"/>
    <w:rsid w:val="00F63460"/>
    <w:rsid w:val="00F72D70"/>
    <w:rsid w:val="00F750A7"/>
    <w:rsid w:val="00F7675B"/>
    <w:rsid w:val="00F80EB6"/>
    <w:rsid w:val="00F823D9"/>
    <w:rsid w:val="00FA46A7"/>
    <w:rsid w:val="00FA4D17"/>
    <w:rsid w:val="00FA6A42"/>
    <w:rsid w:val="00FB4381"/>
    <w:rsid w:val="00FD7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10A9"/>
  <w15:chartTrackingRefBased/>
  <w15:docId w15:val="{9795B092-3730-4207-96F2-EF6DF1D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A"/>
    <w:pPr>
      <w:spacing w:after="200" w:line="276" w:lineRule="auto"/>
    </w:pPr>
    <w:rPr>
      <w:lang w:val="en-US"/>
    </w:rPr>
  </w:style>
  <w:style w:type="paragraph" w:styleId="Heading1">
    <w:name w:val="heading 1"/>
    <w:basedOn w:val="Normal"/>
    <w:next w:val="Normal"/>
    <w:link w:val="Heading1Char"/>
    <w:uiPriority w:val="9"/>
    <w:qFormat/>
    <w:rsid w:val="002D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B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57E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39"/>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16639"/>
  </w:style>
  <w:style w:type="paragraph" w:styleId="Footer">
    <w:name w:val="footer"/>
    <w:basedOn w:val="Normal"/>
    <w:link w:val="FooterChar"/>
    <w:uiPriority w:val="99"/>
    <w:unhideWhenUsed/>
    <w:rsid w:val="00D16639"/>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16639"/>
  </w:style>
  <w:style w:type="table" w:styleId="TableGrid">
    <w:name w:val="Table Grid"/>
    <w:basedOn w:val="TableNormal"/>
    <w:uiPriority w:val="39"/>
    <w:rsid w:val="00D16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57E41"/>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B5895"/>
    <w:pPr>
      <w:spacing w:after="0" w:line="240" w:lineRule="auto"/>
    </w:pPr>
    <w:rPr>
      <w:lang w:val="en-US"/>
    </w:rPr>
  </w:style>
  <w:style w:type="character" w:styleId="CommentReference">
    <w:name w:val="annotation reference"/>
    <w:basedOn w:val="DefaultParagraphFont"/>
    <w:uiPriority w:val="99"/>
    <w:semiHidden/>
    <w:unhideWhenUsed/>
    <w:rsid w:val="00CB5895"/>
    <w:rPr>
      <w:sz w:val="16"/>
      <w:szCs w:val="16"/>
    </w:rPr>
  </w:style>
  <w:style w:type="paragraph" w:styleId="CommentText">
    <w:name w:val="annotation text"/>
    <w:basedOn w:val="Normal"/>
    <w:link w:val="CommentTextChar"/>
    <w:uiPriority w:val="99"/>
    <w:unhideWhenUsed/>
    <w:rsid w:val="00CB5895"/>
    <w:pPr>
      <w:spacing w:line="240" w:lineRule="auto"/>
    </w:pPr>
    <w:rPr>
      <w:sz w:val="20"/>
      <w:szCs w:val="20"/>
    </w:rPr>
  </w:style>
  <w:style w:type="character" w:customStyle="1" w:styleId="CommentTextChar">
    <w:name w:val="Comment Text Char"/>
    <w:basedOn w:val="DefaultParagraphFont"/>
    <w:link w:val="CommentText"/>
    <w:uiPriority w:val="99"/>
    <w:rsid w:val="00CB5895"/>
    <w:rPr>
      <w:sz w:val="20"/>
      <w:szCs w:val="20"/>
      <w:lang w:val="en-US"/>
    </w:rPr>
  </w:style>
  <w:style w:type="paragraph" w:styleId="CommentSubject">
    <w:name w:val="annotation subject"/>
    <w:basedOn w:val="CommentText"/>
    <w:next w:val="CommentText"/>
    <w:link w:val="CommentSubjectChar"/>
    <w:uiPriority w:val="99"/>
    <w:semiHidden/>
    <w:unhideWhenUsed/>
    <w:rsid w:val="00CB5895"/>
    <w:rPr>
      <w:b/>
      <w:bCs/>
    </w:rPr>
  </w:style>
  <w:style w:type="character" w:customStyle="1" w:styleId="CommentSubjectChar">
    <w:name w:val="Comment Subject Char"/>
    <w:basedOn w:val="CommentTextChar"/>
    <w:link w:val="CommentSubject"/>
    <w:uiPriority w:val="99"/>
    <w:semiHidden/>
    <w:rsid w:val="00CB5895"/>
    <w:rPr>
      <w:b/>
      <w:bCs/>
      <w:sz w:val="20"/>
      <w:szCs w:val="20"/>
      <w:lang w:val="en-US"/>
    </w:rPr>
  </w:style>
  <w:style w:type="character" w:styleId="Strong">
    <w:name w:val="Strong"/>
    <w:basedOn w:val="DefaultParagraphFont"/>
    <w:uiPriority w:val="22"/>
    <w:qFormat/>
    <w:rsid w:val="006D01F9"/>
    <w:rPr>
      <w:b/>
      <w:bCs/>
    </w:rPr>
  </w:style>
  <w:style w:type="character" w:styleId="Hyperlink">
    <w:name w:val="Hyperlink"/>
    <w:basedOn w:val="DefaultParagraphFont"/>
    <w:uiPriority w:val="99"/>
    <w:unhideWhenUsed/>
    <w:rsid w:val="00B7591A"/>
    <w:rPr>
      <w:color w:val="0563C1" w:themeColor="hyperlink"/>
      <w:u w:val="single"/>
    </w:rPr>
  </w:style>
  <w:style w:type="character" w:styleId="UnresolvedMention">
    <w:name w:val="Unresolved Mention"/>
    <w:basedOn w:val="DefaultParagraphFont"/>
    <w:uiPriority w:val="99"/>
    <w:semiHidden/>
    <w:unhideWhenUsed/>
    <w:rsid w:val="00B7591A"/>
    <w:rPr>
      <w:color w:val="605E5C"/>
      <w:shd w:val="clear" w:color="auto" w:fill="E1DFDD"/>
    </w:rPr>
  </w:style>
  <w:style w:type="character" w:customStyle="1" w:styleId="Heading2Char">
    <w:name w:val="Heading 2 Char"/>
    <w:basedOn w:val="DefaultParagraphFont"/>
    <w:link w:val="Heading2"/>
    <w:uiPriority w:val="9"/>
    <w:rsid w:val="00D86B7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56564"/>
    <w:pPr>
      <w:ind w:left="720"/>
      <w:contextualSpacing/>
    </w:pPr>
  </w:style>
  <w:style w:type="character" w:customStyle="1" w:styleId="Heading1Char">
    <w:name w:val="Heading 1 Char"/>
    <w:basedOn w:val="DefaultParagraphFont"/>
    <w:link w:val="Heading1"/>
    <w:uiPriority w:val="9"/>
    <w:rsid w:val="002D4D91"/>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2D4D9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4D91"/>
    <w:rPr>
      <w:rFonts w:eastAsiaTheme="minorEastAsia"/>
      <w:color w:val="5A5A5A" w:themeColor="text1" w:themeTint="A5"/>
      <w:spacing w:val="15"/>
      <w:lang w:val="en-US"/>
    </w:rPr>
  </w:style>
  <w:style w:type="character" w:styleId="FollowedHyperlink">
    <w:name w:val="FollowedHyperlink"/>
    <w:basedOn w:val="DefaultParagraphFont"/>
    <w:uiPriority w:val="99"/>
    <w:semiHidden/>
    <w:unhideWhenUsed/>
    <w:rsid w:val="0066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c532791-4184-4b4f-a601-add31b8cd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9411C1CAA7E4EA3007072A3AC4532" ma:contentTypeVersion="18" ma:contentTypeDescription="Create a new document." ma:contentTypeScope="" ma:versionID="012eccd30c1961c5a3b8b308a235c3d7">
  <xsd:schema xmlns:xsd="http://www.w3.org/2001/XMLSchema" xmlns:xs="http://www.w3.org/2001/XMLSchema" xmlns:p="http://schemas.microsoft.com/office/2006/metadata/properties" xmlns:ns3="ac532791-4184-4b4f-a601-add31b8cdd8f" xmlns:ns4="7741ed5f-3129-456a-9fc1-526ac6d01820" targetNamespace="http://schemas.microsoft.com/office/2006/metadata/properties" ma:root="true" ma:fieldsID="d2d8624f7ed5a38bed4a577862f79501" ns3:_="" ns4:_="">
    <xsd:import namespace="ac532791-4184-4b4f-a601-add31b8cdd8f"/>
    <xsd:import namespace="7741ed5f-3129-456a-9fc1-526ac6d018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2791-4184-4b4f-a601-add31b8cd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1ed5f-3129-456a-9fc1-526ac6d0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D157D-2A29-48EE-800F-47022A3B3FF9}">
  <ds:schemaRefs>
    <ds:schemaRef ds:uri="http://schemas.openxmlformats.org/officeDocument/2006/bibliography"/>
  </ds:schemaRefs>
</ds:datastoreItem>
</file>

<file path=customXml/itemProps2.xml><?xml version="1.0" encoding="utf-8"?>
<ds:datastoreItem xmlns:ds="http://schemas.openxmlformats.org/officeDocument/2006/customXml" ds:itemID="{B1525E57-4F26-454B-B034-719C35CCA138}">
  <ds:schemaRefs>
    <ds:schemaRef ds:uri="http://schemas.microsoft.com/office/2006/metadata/properties"/>
    <ds:schemaRef ds:uri="http://schemas.microsoft.com/office/infopath/2007/PartnerControls"/>
    <ds:schemaRef ds:uri="ac532791-4184-4b4f-a601-add31b8cdd8f"/>
  </ds:schemaRefs>
</ds:datastoreItem>
</file>

<file path=customXml/itemProps3.xml><?xml version="1.0" encoding="utf-8"?>
<ds:datastoreItem xmlns:ds="http://schemas.openxmlformats.org/officeDocument/2006/customXml" ds:itemID="{8B81C25E-8AC8-444C-A126-6AAA0C493C6D}">
  <ds:schemaRefs>
    <ds:schemaRef ds:uri="http://schemas.microsoft.com/sharepoint/v3/contenttype/forms"/>
  </ds:schemaRefs>
</ds:datastoreItem>
</file>

<file path=customXml/itemProps4.xml><?xml version="1.0" encoding="utf-8"?>
<ds:datastoreItem xmlns:ds="http://schemas.openxmlformats.org/officeDocument/2006/customXml" ds:itemID="{7E482C8E-D935-4979-B74C-F9B70E77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2791-4184-4b4f-a601-add31b8cdd8f"/>
    <ds:schemaRef ds:uri="7741ed5f-3129-456a-9fc1-526ac6d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 Specialties</dc:creator>
  <cp:keywords/>
  <dc:description/>
  <cp:lastModifiedBy>Cinnamon Phillips</cp:lastModifiedBy>
  <cp:revision>3</cp:revision>
  <dcterms:created xsi:type="dcterms:W3CDTF">2024-05-29T05:25:00Z</dcterms:created>
  <dcterms:modified xsi:type="dcterms:W3CDTF">2024-05-29T05:25:00Z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0x0101008169411C1CAA7E4EA3007072A3AC4532</vt:lpwstr>
  </property>
</Properties>
</file>