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E4BA" w14:textId="79B25E8D" w:rsidR="00366064" w:rsidRPr="00E87C4E" w:rsidRDefault="00366064" w:rsidP="00DD6DDA">
      <w:pPr>
        <w:rPr>
          <w:rFonts w:ascii="Verdana" w:hAnsi="Verdana" w:cs="Arial"/>
          <w:b/>
          <w:bCs/>
          <w:u w:val="single"/>
        </w:rPr>
      </w:pPr>
      <w:r w:rsidRPr="0D26C682">
        <w:rPr>
          <w:rFonts w:ascii="Verdana" w:hAnsi="Verdana" w:cs="Arial"/>
          <w:b/>
          <w:bCs/>
          <w:u w:val="single"/>
        </w:rPr>
        <w:t>Purpose:</w:t>
      </w:r>
    </w:p>
    <w:p w14:paraId="211DA17E" w14:textId="77777777" w:rsidR="00366064" w:rsidRPr="00481C95" w:rsidRDefault="00366064" w:rsidP="00366064">
      <w:pPr>
        <w:tabs>
          <w:tab w:val="left" w:pos="915"/>
        </w:tabs>
        <w:spacing w:after="0" w:line="240" w:lineRule="auto"/>
        <w:ind w:left="180" w:right="180"/>
        <w:jc w:val="both"/>
        <w:rPr>
          <w:rFonts w:ascii="Verdana" w:eastAsia="Times New Roman" w:hAnsi="Verdana" w:cs="Arial"/>
        </w:rPr>
      </w:pPr>
      <w:r w:rsidRPr="00E87C4E">
        <w:rPr>
          <w:rFonts w:ascii="Verdana" w:eastAsia="Times New Roman" w:hAnsi="Verdana" w:cs="Arial"/>
        </w:rPr>
        <w:t>To establish a process for correct use of the Fire Hall Vehicle Exhaust Extraction Systems</w:t>
      </w:r>
      <w:r>
        <w:rPr>
          <w:rFonts w:ascii="Verdana" w:eastAsia="Times New Roman" w:hAnsi="Verdana" w:cs="Arial"/>
        </w:rPr>
        <w:t xml:space="preserve"> t</w:t>
      </w:r>
      <w:r w:rsidRPr="00481C95">
        <w:rPr>
          <w:rFonts w:ascii="Verdana" w:hAnsi="Verdana"/>
        </w:rPr>
        <w:t>o</w:t>
      </w:r>
      <w:r w:rsidRPr="00481C95">
        <w:rPr>
          <w:rFonts w:ascii="Verdana" w:hAnsi="Verdana"/>
          <w:spacing w:val="-12"/>
        </w:rPr>
        <w:t xml:space="preserve"> </w:t>
      </w:r>
      <w:r w:rsidRPr="00481C95">
        <w:rPr>
          <w:rFonts w:ascii="Verdana" w:hAnsi="Verdana"/>
          <w:spacing w:val="-3"/>
        </w:rPr>
        <w:t>prevent</w:t>
      </w:r>
      <w:r w:rsidRPr="00481C95">
        <w:rPr>
          <w:rFonts w:ascii="Verdana" w:hAnsi="Verdana"/>
          <w:spacing w:val="-13"/>
        </w:rPr>
        <w:t xml:space="preserve"> </w:t>
      </w:r>
      <w:r w:rsidRPr="00481C95">
        <w:rPr>
          <w:rFonts w:ascii="Verdana" w:hAnsi="Verdana"/>
          <w:spacing w:val="-3"/>
        </w:rPr>
        <w:t>unhealthy</w:t>
      </w:r>
      <w:r>
        <w:rPr>
          <w:rFonts w:ascii="Verdana" w:hAnsi="Verdana"/>
          <w:spacing w:val="-13"/>
        </w:rPr>
        <w:t xml:space="preserve"> </w:t>
      </w:r>
      <w:r w:rsidRPr="00481C95">
        <w:rPr>
          <w:rFonts w:ascii="Verdana" w:hAnsi="Verdana"/>
          <w:spacing w:val="-3"/>
        </w:rPr>
        <w:t>exhaust</w:t>
      </w:r>
      <w:r w:rsidRPr="00481C95">
        <w:rPr>
          <w:rFonts w:ascii="Verdana" w:hAnsi="Verdana"/>
          <w:spacing w:val="-13"/>
        </w:rPr>
        <w:t xml:space="preserve"> </w:t>
      </w:r>
      <w:r w:rsidRPr="00481C95">
        <w:rPr>
          <w:rFonts w:ascii="Verdana" w:hAnsi="Verdana"/>
          <w:spacing w:val="-3"/>
        </w:rPr>
        <w:t>emissions</w:t>
      </w:r>
      <w:r w:rsidRPr="00481C95">
        <w:rPr>
          <w:rFonts w:ascii="Verdana" w:hAnsi="Verdana"/>
          <w:spacing w:val="-13"/>
        </w:rPr>
        <w:t xml:space="preserve"> </w:t>
      </w:r>
      <w:r w:rsidRPr="00481C95">
        <w:rPr>
          <w:rFonts w:ascii="Verdana" w:hAnsi="Verdana"/>
          <w:spacing w:val="-3"/>
        </w:rPr>
        <w:t>from</w:t>
      </w:r>
      <w:r w:rsidRPr="00481C95">
        <w:rPr>
          <w:rFonts w:ascii="Verdana" w:hAnsi="Verdana"/>
          <w:spacing w:val="-12"/>
        </w:rPr>
        <w:t xml:space="preserve"> </w:t>
      </w:r>
      <w:r w:rsidRPr="00481C95">
        <w:rPr>
          <w:rFonts w:ascii="Verdana" w:hAnsi="Verdana"/>
          <w:spacing w:val="-3"/>
        </w:rPr>
        <w:t>accumulating</w:t>
      </w:r>
      <w:r w:rsidRPr="00481C95">
        <w:rPr>
          <w:rFonts w:ascii="Verdana" w:hAnsi="Verdana"/>
          <w:spacing w:val="-12"/>
        </w:rPr>
        <w:t xml:space="preserve"> </w:t>
      </w:r>
      <w:r w:rsidRPr="00481C95">
        <w:rPr>
          <w:rFonts w:ascii="Verdana" w:hAnsi="Verdana"/>
          <w:spacing w:val="-3"/>
        </w:rPr>
        <w:t>in</w:t>
      </w:r>
      <w:r w:rsidRPr="00481C95">
        <w:rPr>
          <w:rFonts w:ascii="Verdana" w:hAnsi="Verdana"/>
          <w:spacing w:val="-11"/>
        </w:rPr>
        <w:t xml:space="preserve"> </w:t>
      </w:r>
      <w:r w:rsidRPr="00481C95">
        <w:rPr>
          <w:rFonts w:ascii="Verdana" w:hAnsi="Verdana"/>
          <w:spacing w:val="-3"/>
        </w:rPr>
        <w:t>fire</w:t>
      </w:r>
      <w:r w:rsidRPr="00481C95">
        <w:rPr>
          <w:rFonts w:ascii="Verdana" w:hAnsi="Verdana"/>
          <w:spacing w:val="-12"/>
        </w:rPr>
        <w:t xml:space="preserve"> </w:t>
      </w:r>
      <w:r w:rsidRPr="00481C95">
        <w:rPr>
          <w:rFonts w:ascii="Verdana" w:hAnsi="Verdana"/>
          <w:spacing w:val="-4"/>
        </w:rPr>
        <w:t>station</w:t>
      </w:r>
      <w:r>
        <w:rPr>
          <w:rFonts w:ascii="Verdana" w:hAnsi="Verdana"/>
          <w:spacing w:val="-4"/>
        </w:rPr>
        <w:t>s</w:t>
      </w:r>
      <w:r w:rsidRPr="00481C95">
        <w:rPr>
          <w:rFonts w:ascii="Verdana" w:hAnsi="Verdana"/>
          <w:spacing w:val="-4"/>
        </w:rPr>
        <w:t>,</w:t>
      </w:r>
      <w:r w:rsidRPr="00481C95">
        <w:rPr>
          <w:rFonts w:ascii="Verdana" w:hAnsi="Verdana"/>
          <w:spacing w:val="-13"/>
        </w:rPr>
        <w:t xml:space="preserve"> from </w:t>
      </w:r>
      <w:r w:rsidRPr="00481C95">
        <w:rPr>
          <w:rFonts w:ascii="Verdana" w:hAnsi="Verdana"/>
          <w:spacing w:val="-3"/>
        </w:rPr>
        <w:t xml:space="preserve">vehicles </w:t>
      </w:r>
      <w:r w:rsidRPr="00481C95">
        <w:rPr>
          <w:rFonts w:ascii="Verdana" w:hAnsi="Verdana"/>
          <w:spacing w:val="-2"/>
        </w:rPr>
        <w:t>and</w:t>
      </w:r>
      <w:r>
        <w:rPr>
          <w:rFonts w:ascii="Verdana" w:hAnsi="Verdana"/>
          <w:spacing w:val="-2"/>
        </w:rPr>
        <w:t>/or</w:t>
      </w:r>
      <w:r w:rsidRPr="00481C95">
        <w:rPr>
          <w:rFonts w:ascii="Verdana" w:hAnsi="Verdana"/>
          <w:spacing w:val="-2"/>
        </w:rPr>
        <w:t xml:space="preserve"> </w:t>
      </w:r>
      <w:r w:rsidRPr="00481C95">
        <w:rPr>
          <w:rFonts w:ascii="Verdana" w:hAnsi="Verdana"/>
          <w:spacing w:val="-4"/>
        </w:rPr>
        <w:t xml:space="preserve">gas-powered </w:t>
      </w:r>
      <w:r w:rsidRPr="00481C95">
        <w:rPr>
          <w:rFonts w:ascii="Verdana" w:hAnsi="Verdana"/>
          <w:spacing w:val="-3"/>
        </w:rPr>
        <w:t>equipmen</w:t>
      </w:r>
      <w:r>
        <w:rPr>
          <w:rFonts w:ascii="Verdana" w:hAnsi="Verdana"/>
          <w:spacing w:val="-3"/>
        </w:rPr>
        <w:t xml:space="preserve">t. </w:t>
      </w:r>
      <w:r w:rsidRPr="00481C95">
        <w:rPr>
          <w:rFonts w:ascii="Verdana" w:hAnsi="Verdana"/>
          <w:spacing w:val="-3"/>
        </w:rPr>
        <w:t>Exhaust</w:t>
      </w:r>
      <w:r w:rsidRPr="00481C95">
        <w:rPr>
          <w:rFonts w:ascii="Verdana" w:hAnsi="Verdana"/>
          <w:spacing w:val="-18"/>
        </w:rPr>
        <w:t xml:space="preserve"> </w:t>
      </w:r>
      <w:r w:rsidRPr="00481C95">
        <w:rPr>
          <w:rFonts w:ascii="Verdana" w:hAnsi="Verdana"/>
          <w:spacing w:val="-3"/>
        </w:rPr>
        <w:t>emissions</w:t>
      </w:r>
      <w:r w:rsidRPr="00481C95">
        <w:rPr>
          <w:rFonts w:ascii="Verdana" w:hAnsi="Verdana"/>
          <w:spacing w:val="-20"/>
        </w:rPr>
        <w:t xml:space="preserve"> </w:t>
      </w:r>
      <w:r w:rsidRPr="00481C95">
        <w:rPr>
          <w:rFonts w:ascii="Verdana" w:hAnsi="Verdana"/>
          <w:spacing w:val="-4"/>
        </w:rPr>
        <w:t>accumulating</w:t>
      </w:r>
      <w:r w:rsidRPr="00481C95">
        <w:rPr>
          <w:rFonts w:ascii="Verdana" w:hAnsi="Verdana"/>
          <w:spacing w:val="-16"/>
        </w:rPr>
        <w:t xml:space="preserve"> </w:t>
      </w:r>
      <w:r w:rsidRPr="00481C95">
        <w:rPr>
          <w:rFonts w:ascii="Verdana" w:hAnsi="Verdana"/>
          <w:spacing w:val="-3"/>
        </w:rPr>
        <w:t>in</w:t>
      </w:r>
      <w:r w:rsidRPr="00481C95">
        <w:rPr>
          <w:rFonts w:ascii="Verdana" w:hAnsi="Verdana"/>
          <w:spacing w:val="-18"/>
        </w:rPr>
        <w:t xml:space="preserve"> </w:t>
      </w:r>
      <w:r w:rsidRPr="00481C95">
        <w:rPr>
          <w:rFonts w:ascii="Verdana" w:hAnsi="Verdana"/>
          <w:spacing w:val="-2"/>
        </w:rPr>
        <w:t>the</w:t>
      </w:r>
      <w:r w:rsidRPr="00481C95">
        <w:rPr>
          <w:rFonts w:ascii="Verdana" w:hAnsi="Verdana"/>
          <w:spacing w:val="-19"/>
        </w:rPr>
        <w:t xml:space="preserve"> </w:t>
      </w:r>
      <w:r w:rsidRPr="00481C95">
        <w:rPr>
          <w:rFonts w:ascii="Verdana" w:hAnsi="Verdana"/>
          <w:spacing w:val="-3"/>
        </w:rPr>
        <w:t>fire</w:t>
      </w:r>
      <w:r w:rsidRPr="00481C95">
        <w:rPr>
          <w:rFonts w:ascii="Verdana" w:hAnsi="Verdana"/>
          <w:spacing w:val="-19"/>
        </w:rPr>
        <w:t xml:space="preserve"> </w:t>
      </w:r>
      <w:r w:rsidRPr="00481C95">
        <w:rPr>
          <w:rFonts w:ascii="Verdana" w:hAnsi="Verdana"/>
          <w:spacing w:val="-4"/>
        </w:rPr>
        <w:t xml:space="preserve">station </w:t>
      </w:r>
      <w:r w:rsidRPr="00481C95">
        <w:rPr>
          <w:rFonts w:ascii="Verdana" w:hAnsi="Verdana"/>
          <w:spacing w:val="-3"/>
        </w:rPr>
        <w:t xml:space="preserve">can </w:t>
      </w:r>
      <w:r w:rsidRPr="00481C95">
        <w:rPr>
          <w:rFonts w:ascii="Verdana" w:hAnsi="Verdana"/>
        </w:rPr>
        <w:t xml:space="preserve">be </w:t>
      </w:r>
      <w:r w:rsidRPr="00481C95">
        <w:rPr>
          <w:rFonts w:ascii="Verdana" w:hAnsi="Verdana"/>
          <w:spacing w:val="-3"/>
        </w:rPr>
        <w:t xml:space="preserve">harmful </w:t>
      </w:r>
      <w:r w:rsidRPr="00481C95">
        <w:rPr>
          <w:rFonts w:ascii="Verdana" w:hAnsi="Verdana"/>
        </w:rPr>
        <w:t xml:space="preserve">to </w:t>
      </w:r>
      <w:r w:rsidRPr="00481C95">
        <w:rPr>
          <w:rFonts w:ascii="Verdana" w:hAnsi="Verdana"/>
          <w:spacing w:val="-3"/>
        </w:rPr>
        <w:t xml:space="preserve">department </w:t>
      </w:r>
      <w:r w:rsidRPr="00481C95">
        <w:rPr>
          <w:rFonts w:ascii="Verdana" w:hAnsi="Verdana"/>
          <w:spacing w:val="-4"/>
        </w:rPr>
        <w:t xml:space="preserve">personnel, therefore, </w:t>
      </w:r>
      <w:r w:rsidRPr="00481C95">
        <w:rPr>
          <w:rFonts w:ascii="Verdana" w:hAnsi="Verdana"/>
          <w:spacing w:val="-3"/>
        </w:rPr>
        <w:t xml:space="preserve">special precautions must </w:t>
      </w:r>
      <w:r w:rsidRPr="00481C95">
        <w:rPr>
          <w:rFonts w:ascii="Verdana" w:hAnsi="Verdana"/>
        </w:rPr>
        <w:t xml:space="preserve">be </w:t>
      </w:r>
      <w:r w:rsidRPr="00481C95">
        <w:rPr>
          <w:rFonts w:ascii="Verdana" w:hAnsi="Verdana"/>
          <w:spacing w:val="-3"/>
        </w:rPr>
        <w:t>taken to prevent these</w:t>
      </w:r>
      <w:r w:rsidRPr="00481C95">
        <w:rPr>
          <w:rFonts w:ascii="Verdana" w:hAnsi="Verdana"/>
          <w:spacing w:val="-10"/>
        </w:rPr>
        <w:t xml:space="preserve"> </w:t>
      </w:r>
      <w:r w:rsidRPr="00481C95">
        <w:rPr>
          <w:rFonts w:ascii="Verdana" w:hAnsi="Verdana"/>
          <w:spacing w:val="-4"/>
        </w:rPr>
        <w:t>accumulations.</w:t>
      </w:r>
    </w:p>
    <w:p w14:paraId="08C92429" w14:textId="77777777" w:rsidR="00366064" w:rsidRPr="00E87C4E" w:rsidRDefault="00366064" w:rsidP="00366064">
      <w:pPr>
        <w:tabs>
          <w:tab w:val="left" w:pos="915"/>
        </w:tabs>
        <w:spacing w:after="0" w:line="240" w:lineRule="auto"/>
        <w:ind w:right="180"/>
        <w:jc w:val="both"/>
        <w:rPr>
          <w:rFonts w:ascii="Verdana" w:eastAsia="Times New Roman" w:hAnsi="Verdana" w:cs="Arial"/>
        </w:rPr>
      </w:pPr>
    </w:p>
    <w:p w14:paraId="277CF404" w14:textId="77777777" w:rsidR="00366064" w:rsidRPr="00E87C4E" w:rsidRDefault="00366064" w:rsidP="00366064">
      <w:pPr>
        <w:tabs>
          <w:tab w:val="left" w:pos="180"/>
        </w:tabs>
        <w:spacing w:after="120" w:line="240" w:lineRule="auto"/>
        <w:ind w:left="180"/>
        <w:jc w:val="both"/>
        <w:rPr>
          <w:rFonts w:ascii="Verdana" w:hAnsi="Verdana" w:cs="Arial"/>
          <w:b/>
          <w:u w:val="single"/>
        </w:rPr>
      </w:pPr>
      <w:r w:rsidRPr="00E87C4E">
        <w:rPr>
          <w:rFonts w:ascii="Verdana" w:hAnsi="Verdana" w:cs="Arial"/>
          <w:b/>
          <w:u w:val="single"/>
        </w:rPr>
        <w:t>Scope:</w:t>
      </w:r>
    </w:p>
    <w:p w14:paraId="7FA9FCFD" w14:textId="77777777" w:rsidR="00366064" w:rsidRPr="00E87C4E" w:rsidRDefault="00366064" w:rsidP="00366064">
      <w:pPr>
        <w:spacing w:after="0" w:line="240" w:lineRule="auto"/>
        <w:ind w:left="180"/>
        <w:jc w:val="both"/>
        <w:rPr>
          <w:rFonts w:ascii="Verdana" w:hAnsi="Verdana" w:cs="Arial"/>
        </w:rPr>
      </w:pPr>
      <w:r w:rsidRPr="00E87C4E">
        <w:rPr>
          <w:rFonts w:ascii="Verdana" w:hAnsi="Verdana" w:cs="Arial"/>
        </w:rPr>
        <w:t>Fire Department members.</w:t>
      </w:r>
    </w:p>
    <w:p w14:paraId="375B7750" w14:textId="77777777" w:rsidR="00366064" w:rsidRPr="00E87C4E" w:rsidRDefault="00366064" w:rsidP="00366064">
      <w:pPr>
        <w:spacing w:after="0" w:line="240" w:lineRule="auto"/>
        <w:ind w:left="180"/>
        <w:jc w:val="both"/>
        <w:rPr>
          <w:rFonts w:ascii="Verdana" w:hAnsi="Verdana" w:cs="Arial"/>
        </w:rPr>
      </w:pPr>
      <w:r w:rsidRPr="00E87C4E">
        <w:rPr>
          <w:rFonts w:ascii="Verdana" w:hAnsi="Verdana" w:cs="Arial"/>
        </w:rPr>
        <w:tab/>
      </w:r>
      <w:r w:rsidRPr="00E87C4E">
        <w:rPr>
          <w:rFonts w:ascii="Verdana" w:hAnsi="Verdana" w:cs="Arial"/>
        </w:rPr>
        <w:tab/>
      </w:r>
    </w:p>
    <w:p w14:paraId="4AFD0636" w14:textId="77777777" w:rsidR="00366064" w:rsidRPr="00E87C4E" w:rsidRDefault="00366064" w:rsidP="00366064">
      <w:pPr>
        <w:tabs>
          <w:tab w:val="left" w:pos="180"/>
        </w:tabs>
        <w:spacing w:after="120" w:line="240" w:lineRule="auto"/>
        <w:ind w:left="180"/>
        <w:jc w:val="both"/>
        <w:rPr>
          <w:rFonts w:ascii="Verdana" w:hAnsi="Verdana" w:cs="Arial"/>
          <w:b/>
          <w:u w:val="single"/>
        </w:rPr>
      </w:pPr>
      <w:r w:rsidRPr="00E87C4E">
        <w:rPr>
          <w:rFonts w:ascii="Verdana" w:hAnsi="Verdana" w:cs="Arial"/>
          <w:b/>
          <w:u w:val="single"/>
        </w:rPr>
        <w:t>Policy:</w:t>
      </w:r>
    </w:p>
    <w:p w14:paraId="67E430C3" w14:textId="77777777" w:rsidR="00366064" w:rsidRDefault="00366064" w:rsidP="00366064">
      <w:pPr>
        <w:tabs>
          <w:tab w:val="left" w:pos="915"/>
        </w:tabs>
        <w:spacing w:after="0" w:line="240" w:lineRule="auto"/>
        <w:ind w:left="180" w:right="180"/>
        <w:jc w:val="both"/>
        <w:rPr>
          <w:rFonts w:ascii="Verdana" w:eastAsia="Times New Roman" w:hAnsi="Verdana" w:cs="Arial"/>
          <w:bCs/>
        </w:rPr>
      </w:pPr>
      <w:r w:rsidRPr="00E87C4E">
        <w:rPr>
          <w:rFonts w:ascii="Verdana" w:eastAsia="Times New Roman" w:hAnsi="Verdana" w:cs="Arial"/>
          <w:bCs/>
        </w:rPr>
        <w:t xml:space="preserve">Fire Station Vehicle Extraction Systems shall be used </w:t>
      </w:r>
      <w:r>
        <w:rPr>
          <w:rFonts w:ascii="Verdana" w:eastAsia="Times New Roman" w:hAnsi="Verdana" w:cs="Arial"/>
          <w:bCs/>
        </w:rPr>
        <w:t xml:space="preserve">to prevent harmful exhaust from accumulating in fire stations </w:t>
      </w:r>
      <w:r w:rsidRPr="00E87C4E">
        <w:rPr>
          <w:rFonts w:ascii="Verdana" w:eastAsia="Times New Roman" w:hAnsi="Verdana" w:cs="Arial"/>
          <w:bCs/>
        </w:rPr>
        <w:t>as per the following procedures</w:t>
      </w:r>
      <w:r>
        <w:rPr>
          <w:rFonts w:ascii="Verdana" w:eastAsia="Times New Roman" w:hAnsi="Verdana" w:cs="Arial"/>
          <w:bCs/>
        </w:rPr>
        <w:t>:</w:t>
      </w:r>
      <w:r w:rsidRPr="00E87C4E">
        <w:rPr>
          <w:rFonts w:ascii="Verdana" w:eastAsia="Times New Roman" w:hAnsi="Verdana" w:cs="Arial"/>
          <w:bCs/>
        </w:rPr>
        <w:tab/>
      </w:r>
    </w:p>
    <w:p w14:paraId="382F9F4D" w14:textId="77777777" w:rsidR="00366064" w:rsidRPr="00DD3862" w:rsidRDefault="00366064" w:rsidP="00366064">
      <w:pPr>
        <w:tabs>
          <w:tab w:val="left" w:pos="915"/>
        </w:tabs>
        <w:spacing w:after="0" w:line="240" w:lineRule="auto"/>
        <w:ind w:left="180" w:right="180"/>
        <w:jc w:val="both"/>
        <w:rPr>
          <w:rFonts w:ascii="Verdana" w:eastAsia="Times New Roman" w:hAnsi="Verdana" w:cs="Arial"/>
          <w:bCs/>
        </w:rPr>
      </w:pPr>
    </w:p>
    <w:p w14:paraId="15FF2D7C" w14:textId="77777777" w:rsidR="00366064" w:rsidRPr="00E87C4E" w:rsidRDefault="00366064" w:rsidP="00366064">
      <w:pPr>
        <w:tabs>
          <w:tab w:val="left" w:pos="720"/>
          <w:tab w:val="left" w:pos="1440"/>
          <w:tab w:val="left" w:pos="2160"/>
          <w:tab w:val="left" w:pos="2880"/>
          <w:tab w:val="left" w:pos="3600"/>
          <w:tab w:val="left" w:pos="8340"/>
        </w:tabs>
        <w:spacing w:after="0" w:line="360" w:lineRule="auto"/>
        <w:ind w:left="187" w:hanging="187"/>
        <w:jc w:val="both"/>
        <w:rPr>
          <w:rFonts w:ascii="Verdana" w:eastAsia="Times New Roman" w:hAnsi="Verdana" w:cs="Arial"/>
        </w:rPr>
      </w:pPr>
      <w:r w:rsidRPr="00E87C4E">
        <w:rPr>
          <w:rFonts w:ascii="Verdana" w:hAnsi="Verdana" w:cs="Arial"/>
          <w:b/>
        </w:rPr>
        <w:t xml:space="preserve">  </w:t>
      </w:r>
      <w:r w:rsidRPr="00E87C4E">
        <w:rPr>
          <w:rFonts w:ascii="Verdana" w:hAnsi="Verdana" w:cs="Arial"/>
          <w:b/>
          <w:u w:val="single"/>
        </w:rPr>
        <w:t>Procedures:</w:t>
      </w:r>
      <w:r w:rsidRPr="00E87C4E">
        <w:rPr>
          <w:rFonts w:ascii="Verdana" w:eastAsia="Times New Roman" w:hAnsi="Verdana" w:cs="Arial"/>
          <w:b/>
        </w:rPr>
        <w:tab/>
      </w:r>
      <w:r w:rsidRPr="00E87C4E">
        <w:rPr>
          <w:rFonts w:ascii="Verdana" w:eastAsia="Times New Roman" w:hAnsi="Verdana" w:cs="Arial"/>
          <w:b/>
        </w:rPr>
        <w:tab/>
      </w:r>
      <w:bookmarkStart w:id="0" w:name="_Hlk35372813"/>
      <w:bookmarkEnd w:id="0"/>
      <w:r w:rsidRPr="00E87C4E">
        <w:rPr>
          <w:rFonts w:ascii="Verdana" w:eastAsia="Times New Roman" w:hAnsi="Verdana" w:cs="Arial"/>
          <w:b/>
        </w:rPr>
        <w:tab/>
      </w:r>
      <w:r w:rsidRPr="00E87C4E">
        <w:rPr>
          <w:rFonts w:ascii="Verdana" w:eastAsia="Times New Roman" w:hAnsi="Verdana" w:cs="Arial"/>
          <w:b/>
        </w:rPr>
        <w:tab/>
      </w:r>
      <w:bookmarkStart w:id="1" w:name="_Hlk51439049"/>
      <w:bookmarkEnd w:id="1"/>
    </w:p>
    <w:p w14:paraId="79809FB9" w14:textId="77777777" w:rsidR="00366064" w:rsidRPr="00E87C4E" w:rsidRDefault="00366064" w:rsidP="00366064">
      <w:pPr>
        <w:tabs>
          <w:tab w:val="num" w:pos="900"/>
        </w:tabs>
        <w:spacing w:after="0" w:line="240" w:lineRule="auto"/>
        <w:ind w:left="180"/>
        <w:jc w:val="both"/>
        <w:rPr>
          <w:rFonts w:ascii="Verdana" w:eastAsia="Times New Roman" w:hAnsi="Verdana" w:cs="Arial"/>
        </w:rPr>
      </w:pPr>
      <w:r w:rsidRPr="00E87C4E">
        <w:rPr>
          <w:rFonts w:ascii="Verdana" w:eastAsia="Times New Roman" w:hAnsi="Verdana" w:cs="Arial"/>
        </w:rPr>
        <w:t xml:space="preserve">Fire Station Vehicle Extraction Systems shall be </w:t>
      </w:r>
      <w:proofErr w:type="gramStart"/>
      <w:r w:rsidRPr="00E87C4E">
        <w:rPr>
          <w:rFonts w:ascii="Verdana" w:eastAsia="Times New Roman" w:hAnsi="Verdana" w:cs="Arial"/>
        </w:rPr>
        <w:t>attached</w:t>
      </w:r>
      <w:r>
        <w:rPr>
          <w:rFonts w:ascii="Verdana" w:eastAsia="Times New Roman" w:hAnsi="Verdana" w:cs="Arial"/>
        </w:rPr>
        <w:t xml:space="preserve"> at all times</w:t>
      </w:r>
      <w:proofErr w:type="gramEnd"/>
      <w:r w:rsidRPr="00E87C4E">
        <w:rPr>
          <w:rFonts w:ascii="Verdana" w:eastAsia="Times New Roman" w:hAnsi="Verdana" w:cs="Arial"/>
        </w:rPr>
        <w:t xml:space="preserve"> to apparatus </w:t>
      </w:r>
      <w:r>
        <w:rPr>
          <w:rFonts w:ascii="Verdana" w:eastAsia="Times New Roman" w:hAnsi="Verdana" w:cs="Arial"/>
        </w:rPr>
        <w:t>while</w:t>
      </w:r>
      <w:r w:rsidRPr="00E87C4E">
        <w:rPr>
          <w:rFonts w:ascii="Verdana" w:eastAsia="Times New Roman" w:hAnsi="Verdana" w:cs="Arial"/>
        </w:rPr>
        <w:t xml:space="preserve"> in</w:t>
      </w:r>
      <w:r>
        <w:rPr>
          <w:rFonts w:ascii="Verdana" w:eastAsia="Times New Roman" w:hAnsi="Verdana" w:cs="Arial"/>
        </w:rPr>
        <w:t>side the</w:t>
      </w:r>
      <w:r w:rsidRPr="00E87C4E">
        <w:rPr>
          <w:rFonts w:ascii="Verdana" w:eastAsia="Times New Roman" w:hAnsi="Verdana" w:cs="Arial"/>
        </w:rPr>
        <w:t xml:space="preserve"> fire station.</w:t>
      </w:r>
    </w:p>
    <w:p w14:paraId="567C6674" w14:textId="77777777" w:rsidR="00366064" w:rsidRPr="00E87C4E" w:rsidRDefault="00366064" w:rsidP="00366064">
      <w:pPr>
        <w:tabs>
          <w:tab w:val="num" w:pos="900"/>
        </w:tabs>
        <w:spacing w:after="0" w:line="240" w:lineRule="auto"/>
        <w:ind w:left="180"/>
        <w:jc w:val="both"/>
        <w:rPr>
          <w:rFonts w:ascii="Verdana" w:eastAsia="Times New Roman" w:hAnsi="Verdana" w:cs="Arial"/>
        </w:rPr>
      </w:pPr>
    </w:p>
    <w:p w14:paraId="7D735FDB" w14:textId="77777777" w:rsidR="00366064" w:rsidRPr="00E87C4E" w:rsidRDefault="00366064" w:rsidP="00366064">
      <w:pPr>
        <w:tabs>
          <w:tab w:val="num" w:pos="900"/>
        </w:tabs>
        <w:spacing w:after="0" w:line="240" w:lineRule="auto"/>
        <w:ind w:left="180"/>
        <w:jc w:val="both"/>
        <w:rPr>
          <w:rFonts w:ascii="Verdana" w:eastAsia="Times New Roman" w:hAnsi="Verdana" w:cs="Arial"/>
        </w:rPr>
      </w:pPr>
      <w:r w:rsidRPr="00E87C4E">
        <w:rPr>
          <w:rFonts w:ascii="Verdana" w:eastAsia="Times New Roman" w:hAnsi="Verdana" w:cs="Arial"/>
        </w:rPr>
        <w:t>Fire Station Vehicle Extraction Systems are to be used anytime a vehicle is entering or exiting a fire hall. Members shall use caution when attaching the hose when a vehicle is entering a fire hall when making the connection of the extraction hose to the apparatus.</w:t>
      </w:r>
    </w:p>
    <w:p w14:paraId="4E314E17" w14:textId="77777777" w:rsidR="00366064" w:rsidRPr="00E87C4E" w:rsidRDefault="00366064" w:rsidP="00366064">
      <w:pPr>
        <w:tabs>
          <w:tab w:val="num" w:pos="900"/>
        </w:tabs>
        <w:spacing w:after="0" w:line="240" w:lineRule="auto"/>
        <w:ind w:left="180"/>
        <w:jc w:val="both"/>
        <w:rPr>
          <w:rFonts w:ascii="Verdana" w:eastAsia="Times New Roman" w:hAnsi="Verdana" w:cs="Arial"/>
        </w:rPr>
      </w:pPr>
    </w:p>
    <w:p w14:paraId="548DBA2C" w14:textId="77777777" w:rsidR="00366064" w:rsidRPr="00E87C4E" w:rsidRDefault="00366064" w:rsidP="00366064">
      <w:pPr>
        <w:tabs>
          <w:tab w:val="num" w:pos="900"/>
        </w:tabs>
        <w:spacing w:after="0" w:line="240" w:lineRule="auto"/>
        <w:ind w:left="180"/>
        <w:jc w:val="both"/>
        <w:rPr>
          <w:rFonts w:ascii="Verdana" w:eastAsia="Times New Roman" w:hAnsi="Verdana" w:cs="Arial"/>
        </w:rPr>
      </w:pPr>
      <w:r w:rsidRPr="00E87C4E">
        <w:rPr>
          <w:rFonts w:ascii="Verdana" w:eastAsia="Times New Roman" w:hAnsi="Verdana" w:cs="Arial"/>
        </w:rPr>
        <w:t>The Extraction Systems have a limited amount of time for which the system engages. Any work on an apparatus that requires the use of the extraction system greater than five (5) minutes shall be completed on the tarmac with the overhead doors closed.</w:t>
      </w:r>
    </w:p>
    <w:p w14:paraId="5C2C0073" w14:textId="77777777" w:rsidR="00366064" w:rsidRPr="00E87C4E" w:rsidRDefault="00366064" w:rsidP="00366064">
      <w:pPr>
        <w:tabs>
          <w:tab w:val="num" w:pos="900"/>
        </w:tabs>
        <w:spacing w:after="0" w:line="240" w:lineRule="auto"/>
        <w:ind w:left="720"/>
        <w:jc w:val="both"/>
        <w:rPr>
          <w:rFonts w:ascii="Verdana" w:eastAsia="Times New Roman" w:hAnsi="Verdana" w:cs="Times New Roman"/>
          <w:sz w:val="24"/>
          <w:szCs w:val="24"/>
        </w:rPr>
      </w:pPr>
    </w:p>
    <w:p w14:paraId="1F1A2D25" w14:textId="77777777" w:rsidR="00366064" w:rsidRPr="00E87C4E" w:rsidRDefault="00366064" w:rsidP="00366064">
      <w:pPr>
        <w:tabs>
          <w:tab w:val="left" w:pos="3060"/>
          <w:tab w:val="left" w:pos="5400"/>
          <w:tab w:val="left" w:pos="6570"/>
          <w:tab w:val="left" w:pos="8280"/>
        </w:tabs>
        <w:spacing w:line="240" w:lineRule="auto"/>
        <w:ind w:left="180" w:right="187"/>
        <w:jc w:val="both"/>
        <w:rPr>
          <w:rFonts w:ascii="Verdana" w:hAnsi="Verdana"/>
          <w:b/>
          <w:bCs/>
        </w:rPr>
      </w:pPr>
      <w:r w:rsidRPr="00E87C4E">
        <w:rPr>
          <w:rFonts w:ascii="Verdana" w:hAnsi="Verdana"/>
          <w:b/>
          <w:bCs/>
        </w:rPr>
        <w:t>Gas Powered Equipment</w:t>
      </w:r>
    </w:p>
    <w:p w14:paraId="4A42B776" w14:textId="77777777" w:rsidR="00366064" w:rsidRPr="00E87C4E" w:rsidRDefault="00366064" w:rsidP="00366064">
      <w:pPr>
        <w:tabs>
          <w:tab w:val="left" w:pos="3060"/>
          <w:tab w:val="left" w:pos="5400"/>
          <w:tab w:val="left" w:pos="6570"/>
          <w:tab w:val="left" w:pos="8280"/>
        </w:tabs>
        <w:spacing w:after="0" w:line="240" w:lineRule="auto"/>
        <w:ind w:left="180" w:right="187"/>
        <w:jc w:val="both"/>
        <w:rPr>
          <w:rFonts w:ascii="Verdana" w:hAnsi="Verdana" w:cs="Arial"/>
          <w:b/>
          <w:u w:val="single"/>
        </w:rPr>
      </w:pPr>
      <w:r w:rsidRPr="00E87C4E">
        <w:rPr>
          <w:rFonts w:ascii="Verdana" w:hAnsi="Verdana"/>
          <w:spacing w:val="-3"/>
        </w:rPr>
        <w:t xml:space="preserve">Unless necessary, </w:t>
      </w:r>
      <w:r w:rsidRPr="00E87C4E">
        <w:rPr>
          <w:rFonts w:ascii="Verdana" w:hAnsi="Verdana"/>
          <w:spacing w:val="-4"/>
        </w:rPr>
        <w:t xml:space="preserve">gas-powered equipment </w:t>
      </w:r>
      <w:r w:rsidRPr="00E87C4E">
        <w:rPr>
          <w:rFonts w:ascii="Verdana" w:hAnsi="Verdana"/>
          <w:spacing w:val="-3"/>
        </w:rPr>
        <w:t xml:space="preserve">shall </w:t>
      </w:r>
      <w:r w:rsidRPr="00E87C4E">
        <w:rPr>
          <w:rFonts w:ascii="Verdana" w:hAnsi="Verdana"/>
        </w:rPr>
        <w:t xml:space="preserve">not be </w:t>
      </w:r>
      <w:r w:rsidRPr="00E87C4E">
        <w:rPr>
          <w:rFonts w:ascii="Verdana" w:hAnsi="Verdana"/>
          <w:spacing w:val="-4"/>
        </w:rPr>
        <w:t xml:space="preserve">operated inside </w:t>
      </w:r>
      <w:r w:rsidRPr="00E87C4E">
        <w:rPr>
          <w:rFonts w:ascii="Verdana" w:hAnsi="Verdana"/>
        </w:rPr>
        <w:t xml:space="preserve">or near </w:t>
      </w:r>
      <w:r w:rsidRPr="00E87C4E">
        <w:rPr>
          <w:rFonts w:ascii="Verdana" w:hAnsi="Verdana"/>
          <w:spacing w:val="-2"/>
        </w:rPr>
        <w:t xml:space="preserve">the </w:t>
      </w:r>
      <w:r w:rsidRPr="00E87C4E">
        <w:rPr>
          <w:rFonts w:ascii="Verdana" w:hAnsi="Verdana"/>
          <w:spacing w:val="-3"/>
        </w:rPr>
        <w:t xml:space="preserve">fire </w:t>
      </w:r>
      <w:r w:rsidRPr="00E87C4E">
        <w:rPr>
          <w:rFonts w:ascii="Verdana" w:hAnsi="Verdana"/>
          <w:spacing w:val="-4"/>
        </w:rPr>
        <w:t xml:space="preserve">station. </w:t>
      </w:r>
      <w:r w:rsidRPr="00E87C4E">
        <w:rPr>
          <w:rFonts w:ascii="Verdana" w:hAnsi="Verdana"/>
        </w:rPr>
        <w:t xml:space="preserve">If </w:t>
      </w:r>
      <w:r w:rsidRPr="00E87C4E">
        <w:rPr>
          <w:rFonts w:ascii="Verdana" w:hAnsi="Verdana"/>
          <w:spacing w:val="-3"/>
        </w:rPr>
        <w:t xml:space="preserve">it </w:t>
      </w:r>
      <w:r w:rsidRPr="00E87C4E">
        <w:rPr>
          <w:rFonts w:ascii="Verdana" w:hAnsi="Verdana"/>
        </w:rPr>
        <w:t xml:space="preserve">is </w:t>
      </w:r>
      <w:r w:rsidRPr="00E87C4E">
        <w:rPr>
          <w:rFonts w:ascii="Verdana" w:hAnsi="Verdana"/>
          <w:spacing w:val="-3"/>
        </w:rPr>
        <w:t xml:space="preserve">necessary </w:t>
      </w:r>
      <w:r w:rsidRPr="00E87C4E">
        <w:rPr>
          <w:rFonts w:ascii="Verdana" w:hAnsi="Verdana"/>
        </w:rPr>
        <w:t xml:space="preserve">to </w:t>
      </w:r>
      <w:r w:rsidRPr="00E87C4E">
        <w:rPr>
          <w:rFonts w:ascii="Verdana" w:hAnsi="Verdana"/>
          <w:spacing w:val="-3"/>
        </w:rPr>
        <w:t xml:space="preserve">operate gas-powered equipment inside </w:t>
      </w:r>
      <w:r w:rsidRPr="00E87C4E">
        <w:rPr>
          <w:rFonts w:ascii="Verdana" w:hAnsi="Verdana"/>
        </w:rPr>
        <w:t xml:space="preserve">or near </w:t>
      </w:r>
      <w:r w:rsidRPr="00E87C4E">
        <w:rPr>
          <w:rFonts w:ascii="Verdana" w:hAnsi="Verdana"/>
          <w:spacing w:val="-3"/>
        </w:rPr>
        <w:t xml:space="preserve">the fire station acceptable precautions must </w:t>
      </w:r>
      <w:r w:rsidRPr="00E87C4E">
        <w:rPr>
          <w:rFonts w:ascii="Verdana" w:hAnsi="Verdana"/>
        </w:rPr>
        <w:t xml:space="preserve">be </w:t>
      </w:r>
      <w:r w:rsidRPr="00E87C4E">
        <w:rPr>
          <w:rFonts w:ascii="Verdana" w:hAnsi="Verdana"/>
          <w:spacing w:val="-4"/>
        </w:rPr>
        <w:t xml:space="preserve">taken </w:t>
      </w:r>
      <w:r w:rsidRPr="00E87C4E">
        <w:rPr>
          <w:rFonts w:ascii="Verdana" w:hAnsi="Verdana"/>
        </w:rPr>
        <w:t xml:space="preserve">to </w:t>
      </w:r>
      <w:r w:rsidRPr="00E87C4E">
        <w:rPr>
          <w:rFonts w:ascii="Verdana" w:hAnsi="Verdana"/>
          <w:spacing w:val="-3"/>
        </w:rPr>
        <w:t xml:space="preserve">prevent exhaust emissions from </w:t>
      </w:r>
      <w:r w:rsidRPr="00E87C4E">
        <w:rPr>
          <w:rFonts w:ascii="Verdana" w:hAnsi="Verdana"/>
          <w:spacing w:val="-4"/>
        </w:rPr>
        <w:t xml:space="preserve">accumulating inside </w:t>
      </w:r>
      <w:r w:rsidRPr="00E87C4E">
        <w:rPr>
          <w:rFonts w:ascii="Verdana" w:hAnsi="Verdana"/>
        </w:rPr>
        <w:t xml:space="preserve">of </w:t>
      </w:r>
      <w:r w:rsidRPr="00E87C4E">
        <w:rPr>
          <w:rFonts w:ascii="Verdana" w:hAnsi="Verdana"/>
          <w:spacing w:val="-2"/>
        </w:rPr>
        <w:t>the</w:t>
      </w:r>
      <w:r w:rsidRPr="00E87C4E">
        <w:rPr>
          <w:rFonts w:ascii="Verdana" w:hAnsi="Verdana"/>
          <w:spacing w:val="-46"/>
        </w:rPr>
        <w:t xml:space="preserve"> </w:t>
      </w:r>
      <w:r w:rsidRPr="00E87C4E">
        <w:rPr>
          <w:rFonts w:ascii="Verdana" w:hAnsi="Verdana"/>
          <w:spacing w:val="-4"/>
        </w:rPr>
        <w:t xml:space="preserve">station </w:t>
      </w:r>
      <w:r w:rsidRPr="00E87C4E">
        <w:rPr>
          <w:rFonts w:ascii="Verdana" w:hAnsi="Verdana"/>
          <w:spacing w:val="-2"/>
        </w:rPr>
        <w:t xml:space="preserve">and </w:t>
      </w:r>
      <w:r w:rsidRPr="00E87C4E">
        <w:rPr>
          <w:rFonts w:ascii="Verdana" w:hAnsi="Verdana"/>
          <w:spacing w:val="-3"/>
        </w:rPr>
        <w:t xml:space="preserve">causing </w:t>
      </w:r>
      <w:r w:rsidRPr="00E87C4E">
        <w:rPr>
          <w:rFonts w:ascii="Verdana" w:hAnsi="Verdana"/>
        </w:rPr>
        <w:t xml:space="preserve">a </w:t>
      </w:r>
      <w:r w:rsidRPr="00E87C4E">
        <w:rPr>
          <w:rFonts w:ascii="Verdana" w:hAnsi="Verdana"/>
          <w:spacing w:val="-3"/>
        </w:rPr>
        <w:t>health</w:t>
      </w:r>
      <w:r w:rsidRPr="00E87C4E">
        <w:rPr>
          <w:rFonts w:ascii="Verdana" w:hAnsi="Verdana"/>
          <w:spacing w:val="-22"/>
        </w:rPr>
        <w:t xml:space="preserve"> </w:t>
      </w:r>
      <w:r w:rsidRPr="00E87C4E">
        <w:rPr>
          <w:rFonts w:ascii="Verdana" w:hAnsi="Verdana"/>
          <w:spacing w:val="-3"/>
        </w:rPr>
        <w:t>hazard.</w:t>
      </w:r>
    </w:p>
    <w:p w14:paraId="7C850D98" w14:textId="77777777" w:rsidR="00366064" w:rsidRPr="00E87C4E" w:rsidRDefault="00366064" w:rsidP="00366064">
      <w:pPr>
        <w:spacing w:after="0" w:line="240" w:lineRule="auto"/>
        <w:jc w:val="both"/>
        <w:rPr>
          <w:rFonts w:ascii="Verdana" w:eastAsia="Times New Roman" w:hAnsi="Verdana" w:cs="Arial"/>
        </w:rPr>
      </w:pPr>
    </w:p>
    <w:p w14:paraId="1767775C" w14:textId="77777777" w:rsidR="00366064" w:rsidRPr="00E87C4E" w:rsidRDefault="00366064" w:rsidP="00366064">
      <w:pPr>
        <w:tabs>
          <w:tab w:val="left" w:pos="3060"/>
          <w:tab w:val="left" w:pos="5400"/>
          <w:tab w:val="left" w:pos="6570"/>
          <w:tab w:val="left" w:pos="8280"/>
        </w:tabs>
        <w:spacing w:after="0" w:line="360" w:lineRule="auto"/>
        <w:ind w:left="180" w:right="187"/>
        <w:jc w:val="both"/>
        <w:rPr>
          <w:rFonts w:ascii="Verdana" w:hAnsi="Verdana" w:cs="Arial"/>
          <w:b/>
          <w:u w:val="single"/>
        </w:rPr>
      </w:pPr>
      <w:r w:rsidRPr="00E87C4E">
        <w:rPr>
          <w:rFonts w:ascii="Verdana" w:hAnsi="Verdana" w:cs="Arial"/>
          <w:b/>
          <w:u w:val="single"/>
        </w:rPr>
        <w:t>References:</w:t>
      </w:r>
    </w:p>
    <w:p w14:paraId="29367BA7" w14:textId="1D39B7B4" w:rsidR="0000561B" w:rsidRPr="00391E5B" w:rsidRDefault="00366064" w:rsidP="00BF4EED">
      <w:pPr>
        <w:spacing w:after="0" w:line="240" w:lineRule="auto"/>
        <w:ind w:left="187"/>
        <w:jc w:val="both"/>
        <w:rPr>
          <w:rFonts w:ascii="Arial" w:eastAsia="Times New Roman" w:hAnsi="Arial" w:cs="Arial"/>
          <w:color w:val="1E2960"/>
          <w:sz w:val="20"/>
          <w:szCs w:val="20"/>
          <w:shd w:val="clear" w:color="auto" w:fill="EEF0EE"/>
          <w:lang w:eastAsia="en-CA"/>
        </w:rPr>
      </w:pPr>
      <w:r w:rsidRPr="00E87C4E">
        <w:rPr>
          <w:rFonts w:ascii="Verdana" w:hAnsi="Verdana" w:cs="Arial"/>
          <w:bCs/>
        </w:rPr>
        <w:t xml:space="preserve">WorkSafe </w:t>
      </w:r>
      <w:hyperlink r:id="rId11" w:anchor="SectionNumber:31.32" w:history="1">
        <w:r w:rsidRPr="008D73D2">
          <w:rPr>
            <w:rStyle w:val="Hyperlink"/>
            <w:rFonts w:ascii="Verdana" w:hAnsi="Verdana" w:cs="Arial"/>
            <w:bCs/>
          </w:rPr>
          <w:t>OH&amp;S Reg 31.32</w:t>
        </w:r>
      </w:hyperlink>
      <w:r w:rsidRPr="00E87C4E">
        <w:rPr>
          <w:rFonts w:ascii="Verdana" w:hAnsi="Verdana" w:cs="Arial"/>
          <w:bCs/>
        </w:rPr>
        <w:t xml:space="preserve">, </w:t>
      </w:r>
      <w:r>
        <w:rPr>
          <w:rFonts w:ascii="Verdana" w:hAnsi="Verdana" w:cs="Arial"/>
          <w:bCs/>
        </w:rPr>
        <w:t xml:space="preserve">NFPA 1500, </w:t>
      </w:r>
      <w:r w:rsidRPr="00E87C4E">
        <w:rPr>
          <w:rFonts w:ascii="Verdana" w:hAnsi="Verdana" w:cs="Arial"/>
          <w:bCs/>
        </w:rPr>
        <w:t>Manufacturer Recommendations</w:t>
      </w:r>
      <w:bookmarkStart w:id="2" w:name="_PPE_Worn_in"/>
      <w:bookmarkEnd w:id="2"/>
    </w:p>
    <w:sectPr w:rsidR="0000561B" w:rsidRPr="00391E5B" w:rsidSect="009E0E79">
      <w:headerReference w:type="even" r:id="rId12"/>
      <w:headerReference w:type="default" r:id="rId13"/>
      <w:footerReference w:type="even" r:id="rId14"/>
      <w:footerReference w:type="default" r:id="rId15"/>
      <w:headerReference w:type="first" r:id="rId16"/>
      <w:footerReference w:type="first" r:id="rId17"/>
      <w:pgSz w:w="12240" w:h="15840"/>
      <w:pgMar w:top="1440" w:right="99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0755A" w14:textId="77777777" w:rsidR="009E0E79" w:rsidRDefault="009E0E79" w:rsidP="00D16639">
      <w:pPr>
        <w:spacing w:after="0" w:line="240" w:lineRule="auto"/>
      </w:pPr>
      <w:r>
        <w:separator/>
      </w:r>
    </w:p>
  </w:endnote>
  <w:endnote w:type="continuationSeparator" w:id="0">
    <w:p w14:paraId="664E161F" w14:textId="77777777" w:rsidR="009E0E79" w:rsidRDefault="009E0E79" w:rsidP="00D1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64CC" w14:textId="77777777" w:rsidR="00DD6DDA" w:rsidRDefault="00DD6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025" w:type="dxa"/>
      <w:tblLook w:val="04A0" w:firstRow="1" w:lastRow="0" w:firstColumn="1" w:lastColumn="0" w:noHBand="0" w:noVBand="1"/>
    </w:tblPr>
    <w:tblGrid>
      <w:gridCol w:w="6025"/>
    </w:tblGrid>
    <w:tr w:rsidR="00D16639" w:rsidRPr="009C7B1E" w14:paraId="0D38AD6F" w14:textId="77777777" w:rsidTr="00D16639">
      <w:trPr>
        <w:trHeight w:val="560"/>
      </w:trPr>
      <w:tc>
        <w:tcPr>
          <w:tcW w:w="6025" w:type="dxa"/>
          <w:tcBorders>
            <w:top w:val="double" w:sz="4" w:space="0" w:color="auto"/>
            <w:left w:val="double" w:sz="4" w:space="0" w:color="auto"/>
            <w:bottom w:val="double" w:sz="4" w:space="0" w:color="auto"/>
            <w:right w:val="double" w:sz="4" w:space="0" w:color="auto"/>
          </w:tcBorders>
        </w:tcPr>
        <w:p w14:paraId="3EA2F909" w14:textId="77777777" w:rsidR="00D16639" w:rsidRPr="009C7B1E" w:rsidRDefault="00D16639" w:rsidP="00D16639">
          <w:pPr>
            <w:rPr>
              <w:b/>
            </w:rPr>
          </w:pPr>
          <w:r w:rsidRPr="009C7B1E">
            <w:rPr>
              <w:b/>
            </w:rPr>
            <w:t>Fire Chief Signature:</w:t>
          </w:r>
        </w:p>
      </w:tc>
    </w:tr>
  </w:tbl>
  <w:p w14:paraId="6C85095B" w14:textId="77777777" w:rsidR="00D16639" w:rsidRDefault="00D16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C3E2" w14:textId="77777777" w:rsidR="00DD6DDA" w:rsidRDefault="00DD6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ABE4" w14:textId="77777777" w:rsidR="009E0E79" w:rsidRDefault="009E0E79" w:rsidP="00D16639">
      <w:pPr>
        <w:spacing w:after="0" w:line="240" w:lineRule="auto"/>
      </w:pPr>
      <w:r>
        <w:separator/>
      </w:r>
    </w:p>
  </w:footnote>
  <w:footnote w:type="continuationSeparator" w:id="0">
    <w:p w14:paraId="73C3E050" w14:textId="77777777" w:rsidR="009E0E79" w:rsidRDefault="009E0E79" w:rsidP="00D1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4F92" w14:textId="77777777" w:rsidR="00DD6DDA" w:rsidRDefault="00DD6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52" w:type="dxa"/>
      <w:tblLook w:val="04A0" w:firstRow="1" w:lastRow="0" w:firstColumn="1" w:lastColumn="0" w:noHBand="0" w:noVBand="1"/>
    </w:tblPr>
    <w:tblGrid>
      <w:gridCol w:w="1799"/>
      <w:gridCol w:w="3316"/>
      <w:gridCol w:w="2352"/>
      <w:gridCol w:w="2385"/>
    </w:tblGrid>
    <w:tr w:rsidR="00D16639" w:rsidRPr="009C7B1E" w14:paraId="0391000D" w14:textId="77777777" w:rsidTr="00326EBA">
      <w:trPr>
        <w:trHeight w:val="468"/>
      </w:trPr>
      <w:tc>
        <w:tcPr>
          <w:tcW w:w="9852" w:type="dxa"/>
          <w:gridSpan w:val="4"/>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C5AD2A" w14:textId="7738A0D2" w:rsidR="00D16639" w:rsidRPr="00E147AB" w:rsidRDefault="00D16639" w:rsidP="00D16639">
          <w:pPr>
            <w:jc w:val="center"/>
            <w:rPr>
              <w:rFonts w:ascii="Arial" w:hAnsi="Arial" w:cs="Arial"/>
              <w:b/>
              <w:sz w:val="36"/>
              <w:szCs w:val="36"/>
            </w:rPr>
          </w:pPr>
          <w:r w:rsidRPr="00E147AB">
            <w:rPr>
              <w:rFonts w:ascii="Arial" w:hAnsi="Arial" w:cs="Arial"/>
              <w:b/>
              <w:sz w:val="36"/>
              <w:szCs w:val="36"/>
            </w:rPr>
            <w:t xml:space="preserve">Fire </w:t>
          </w:r>
          <w:r w:rsidR="000918DA">
            <w:rPr>
              <w:rFonts w:ascii="Arial" w:hAnsi="Arial" w:cs="Arial"/>
              <w:b/>
              <w:sz w:val="36"/>
              <w:szCs w:val="36"/>
            </w:rPr>
            <w:t>Department</w:t>
          </w:r>
          <w:r w:rsidRPr="00E147AB">
            <w:rPr>
              <w:rFonts w:ascii="Arial" w:hAnsi="Arial" w:cs="Arial"/>
              <w:b/>
              <w:sz w:val="36"/>
              <w:szCs w:val="36"/>
            </w:rPr>
            <w:t xml:space="preserve"> </w:t>
          </w:r>
          <w:r w:rsidR="003C6801" w:rsidRPr="00E147AB">
            <w:rPr>
              <w:rFonts w:ascii="Arial" w:hAnsi="Arial" w:cs="Arial"/>
              <w:b/>
              <w:sz w:val="36"/>
              <w:szCs w:val="36"/>
            </w:rPr>
            <w:t xml:space="preserve">Standard Operating </w:t>
          </w:r>
          <w:r w:rsidR="008143A9">
            <w:rPr>
              <w:rFonts w:ascii="Arial" w:hAnsi="Arial" w:cs="Arial"/>
              <w:b/>
              <w:sz w:val="36"/>
              <w:szCs w:val="36"/>
            </w:rPr>
            <w:t>Guidelines</w:t>
          </w:r>
        </w:p>
      </w:tc>
    </w:tr>
    <w:tr w:rsidR="00861F38" w:rsidRPr="009C7B1E" w14:paraId="341B66CC" w14:textId="77777777" w:rsidTr="00D13E1E">
      <w:trPr>
        <w:trHeight w:val="402"/>
      </w:trPr>
      <w:tc>
        <w:tcPr>
          <w:tcW w:w="1799" w:type="dxa"/>
          <w:vMerge w:val="restart"/>
          <w:tcBorders>
            <w:top w:val="double" w:sz="4" w:space="0" w:color="auto"/>
            <w:left w:val="double" w:sz="4" w:space="0" w:color="auto"/>
            <w:bottom w:val="double" w:sz="4" w:space="0" w:color="auto"/>
            <w:right w:val="double" w:sz="4" w:space="0" w:color="auto"/>
          </w:tcBorders>
        </w:tcPr>
        <w:p w14:paraId="731244A8" w14:textId="1499C3FF" w:rsidR="00D16639" w:rsidRPr="00D13BD5" w:rsidRDefault="00D16639" w:rsidP="00D16639">
          <w:pPr>
            <w:jc w:val="center"/>
          </w:pPr>
          <w:r>
            <w:rPr>
              <w:noProof/>
            </w:rPr>
            <w:drawing>
              <wp:anchor distT="0" distB="0" distL="114300" distR="114300" simplePos="0" relativeHeight="251658240" behindDoc="0" locked="0" layoutInCell="1" allowOverlap="1" wp14:anchorId="6A00D14B" wp14:editId="0B8E6994">
                <wp:simplePos x="0" y="0"/>
                <wp:positionH relativeFrom="column">
                  <wp:posOffset>150495</wp:posOffset>
                </wp:positionH>
                <wp:positionV relativeFrom="paragraph">
                  <wp:posOffset>102869</wp:posOffset>
                </wp:positionV>
                <wp:extent cx="752475" cy="7524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tc>
      <w:tc>
        <w:tcPr>
          <w:tcW w:w="3316" w:type="dxa"/>
          <w:tcBorders>
            <w:top w:val="double" w:sz="4" w:space="0" w:color="auto"/>
            <w:left w:val="double" w:sz="4" w:space="0" w:color="auto"/>
            <w:bottom w:val="double" w:sz="4" w:space="0" w:color="auto"/>
            <w:right w:val="double" w:sz="4" w:space="0" w:color="auto"/>
          </w:tcBorders>
          <w:shd w:val="clear" w:color="auto" w:fill="00B0F0"/>
        </w:tcPr>
        <w:p w14:paraId="1EE0DF70" w14:textId="5AD5AC50" w:rsidR="00D16639" w:rsidRPr="00E147AB" w:rsidRDefault="00D16639" w:rsidP="00D16639">
          <w:pPr>
            <w:jc w:val="center"/>
            <w:rPr>
              <w:rFonts w:ascii="Arial" w:hAnsi="Arial" w:cs="Arial"/>
              <w:b/>
              <w:sz w:val="24"/>
              <w:szCs w:val="24"/>
            </w:rPr>
          </w:pPr>
          <w:r w:rsidRPr="00E147AB">
            <w:rPr>
              <w:rFonts w:ascii="Arial" w:hAnsi="Arial" w:cs="Arial"/>
              <w:b/>
              <w:sz w:val="24"/>
              <w:szCs w:val="24"/>
            </w:rPr>
            <w:t>SO</w:t>
          </w:r>
          <w:r w:rsidR="008143A9">
            <w:rPr>
              <w:rFonts w:ascii="Arial" w:hAnsi="Arial" w:cs="Arial"/>
              <w:b/>
              <w:sz w:val="24"/>
              <w:szCs w:val="24"/>
            </w:rPr>
            <w:t>G</w:t>
          </w:r>
          <w:r w:rsidR="00260F11">
            <w:rPr>
              <w:rFonts w:ascii="Arial" w:hAnsi="Arial" w:cs="Arial"/>
              <w:b/>
              <w:sz w:val="24"/>
              <w:szCs w:val="24"/>
            </w:rPr>
            <w:t xml:space="preserve"> </w:t>
          </w:r>
          <w:r w:rsidR="00E139C2" w:rsidRPr="00E147AB">
            <w:rPr>
              <w:rFonts w:ascii="Arial" w:hAnsi="Arial" w:cs="Arial"/>
              <w:b/>
              <w:sz w:val="24"/>
              <w:szCs w:val="24"/>
            </w:rPr>
            <w:t>Number</w:t>
          </w:r>
        </w:p>
      </w:tc>
      <w:tc>
        <w:tcPr>
          <w:tcW w:w="2352" w:type="dxa"/>
          <w:tcBorders>
            <w:top w:val="double" w:sz="4" w:space="0" w:color="auto"/>
            <w:left w:val="double" w:sz="4" w:space="0" w:color="auto"/>
            <w:bottom w:val="double" w:sz="4" w:space="0" w:color="auto"/>
            <w:right w:val="double" w:sz="4" w:space="0" w:color="auto"/>
          </w:tcBorders>
          <w:shd w:val="clear" w:color="auto" w:fill="00B0F0"/>
        </w:tcPr>
        <w:p w14:paraId="33E88FA6" w14:textId="77777777" w:rsidR="00D16639" w:rsidRPr="00E147AB" w:rsidRDefault="00D16639" w:rsidP="00D16639">
          <w:pPr>
            <w:jc w:val="center"/>
            <w:rPr>
              <w:rFonts w:ascii="Arial" w:hAnsi="Arial" w:cs="Arial"/>
              <w:b/>
              <w:sz w:val="24"/>
              <w:szCs w:val="24"/>
            </w:rPr>
          </w:pPr>
          <w:r w:rsidRPr="00E147AB">
            <w:rPr>
              <w:rFonts w:ascii="Arial" w:hAnsi="Arial" w:cs="Arial"/>
              <w:b/>
              <w:sz w:val="24"/>
              <w:szCs w:val="24"/>
            </w:rPr>
            <w:t>Title</w:t>
          </w:r>
        </w:p>
      </w:tc>
      <w:tc>
        <w:tcPr>
          <w:tcW w:w="2385" w:type="dxa"/>
          <w:tcBorders>
            <w:top w:val="double" w:sz="4" w:space="0" w:color="auto"/>
            <w:left w:val="double" w:sz="4" w:space="0" w:color="auto"/>
            <w:bottom w:val="double" w:sz="4" w:space="0" w:color="auto"/>
            <w:right w:val="double" w:sz="4" w:space="0" w:color="auto"/>
          </w:tcBorders>
          <w:shd w:val="clear" w:color="auto" w:fill="00B0F0"/>
        </w:tcPr>
        <w:p w14:paraId="7BDBA37A" w14:textId="77777777" w:rsidR="00D16639" w:rsidRPr="00E147AB" w:rsidRDefault="00D16639" w:rsidP="00D16639">
          <w:pPr>
            <w:jc w:val="center"/>
            <w:rPr>
              <w:rFonts w:ascii="Arial" w:hAnsi="Arial" w:cs="Arial"/>
              <w:b/>
              <w:sz w:val="24"/>
              <w:szCs w:val="24"/>
            </w:rPr>
          </w:pPr>
          <w:r w:rsidRPr="00E147AB">
            <w:rPr>
              <w:rFonts w:ascii="Arial" w:hAnsi="Arial" w:cs="Arial"/>
              <w:b/>
              <w:sz w:val="24"/>
              <w:szCs w:val="24"/>
            </w:rPr>
            <w:t>Level</w:t>
          </w:r>
        </w:p>
      </w:tc>
    </w:tr>
    <w:tr w:rsidR="00861F38" w14:paraId="325A044E" w14:textId="77777777" w:rsidTr="00D13E1E">
      <w:trPr>
        <w:trHeight w:val="423"/>
      </w:trPr>
      <w:tc>
        <w:tcPr>
          <w:tcW w:w="1799" w:type="dxa"/>
          <w:vMerge/>
          <w:tcBorders>
            <w:top w:val="double" w:sz="4" w:space="0" w:color="auto"/>
            <w:left w:val="double" w:sz="4" w:space="0" w:color="auto"/>
            <w:bottom w:val="double" w:sz="4" w:space="0" w:color="auto"/>
            <w:right w:val="double" w:sz="4" w:space="0" w:color="auto"/>
          </w:tcBorders>
        </w:tcPr>
        <w:p w14:paraId="1A43741B" w14:textId="77777777" w:rsidR="00D16639" w:rsidRDefault="00D16639" w:rsidP="00D16639"/>
      </w:tc>
      <w:tc>
        <w:tcPr>
          <w:tcW w:w="3316" w:type="dxa"/>
          <w:tcBorders>
            <w:top w:val="double" w:sz="4" w:space="0" w:color="auto"/>
            <w:left w:val="double" w:sz="4" w:space="0" w:color="auto"/>
            <w:bottom w:val="double" w:sz="4" w:space="0" w:color="auto"/>
            <w:right w:val="double" w:sz="4" w:space="0" w:color="auto"/>
          </w:tcBorders>
          <w:shd w:val="clear" w:color="auto" w:fill="00B0F0"/>
        </w:tcPr>
        <w:p w14:paraId="28C9FB0A" w14:textId="4E1E92E6" w:rsidR="00D16639" w:rsidRPr="00E147AB" w:rsidRDefault="0042694C" w:rsidP="00D16639">
          <w:pPr>
            <w:jc w:val="center"/>
            <w:rPr>
              <w:rFonts w:ascii="Arial" w:hAnsi="Arial" w:cs="Arial"/>
            </w:rPr>
          </w:pPr>
          <w:r>
            <w:rPr>
              <w:rFonts w:ascii="Arial" w:hAnsi="Arial" w:cs="Arial"/>
            </w:rPr>
            <w:t>X</w:t>
          </w:r>
          <w:r w:rsidR="00D13E1E">
            <w:rPr>
              <w:rFonts w:ascii="Arial" w:hAnsi="Arial" w:cs="Arial"/>
            </w:rPr>
            <w:t>.</w:t>
          </w:r>
          <w:r>
            <w:rPr>
              <w:rFonts w:ascii="Arial" w:hAnsi="Arial" w:cs="Arial"/>
            </w:rPr>
            <w:t>X</w:t>
          </w:r>
        </w:p>
      </w:tc>
      <w:tc>
        <w:tcPr>
          <w:tcW w:w="2352" w:type="dxa"/>
          <w:tcBorders>
            <w:top w:val="double" w:sz="4" w:space="0" w:color="auto"/>
            <w:left w:val="double" w:sz="4" w:space="0" w:color="auto"/>
            <w:bottom w:val="double" w:sz="4" w:space="0" w:color="auto"/>
            <w:right w:val="double" w:sz="4" w:space="0" w:color="auto"/>
          </w:tcBorders>
          <w:shd w:val="clear" w:color="auto" w:fill="00B0F0"/>
        </w:tcPr>
        <w:p w14:paraId="67B07031" w14:textId="2EAEB3DC" w:rsidR="00D16639" w:rsidRPr="00E147AB" w:rsidRDefault="00DD6DDA" w:rsidP="00C72171">
          <w:pPr>
            <w:jc w:val="center"/>
            <w:rPr>
              <w:rFonts w:ascii="Arial" w:hAnsi="Arial" w:cs="Arial"/>
            </w:rPr>
          </w:pPr>
          <w:r w:rsidRPr="00DD6DDA">
            <w:rPr>
              <w:rFonts w:ascii="Arial" w:hAnsi="Arial" w:cs="Arial"/>
            </w:rPr>
            <w:t>Fire Hall Vehicle Exhaust Extraction Systems</w:t>
          </w:r>
        </w:p>
      </w:tc>
      <w:tc>
        <w:tcPr>
          <w:tcW w:w="2385" w:type="dxa"/>
          <w:tcBorders>
            <w:top w:val="double" w:sz="4" w:space="0" w:color="auto"/>
            <w:left w:val="double" w:sz="4" w:space="0" w:color="auto"/>
            <w:bottom w:val="double" w:sz="4" w:space="0" w:color="auto"/>
            <w:right w:val="double" w:sz="4" w:space="0" w:color="auto"/>
          </w:tcBorders>
          <w:shd w:val="clear" w:color="auto" w:fill="00B0F0"/>
        </w:tcPr>
        <w:p w14:paraId="76CD0587" w14:textId="45940AB4" w:rsidR="00D16639" w:rsidRPr="00E147AB" w:rsidRDefault="00893223" w:rsidP="00D16639">
          <w:pPr>
            <w:jc w:val="center"/>
            <w:rPr>
              <w:rFonts w:ascii="Arial" w:hAnsi="Arial" w:cs="Arial"/>
            </w:rPr>
          </w:pPr>
          <w:r>
            <w:rPr>
              <w:rFonts w:ascii="Arial" w:hAnsi="Arial" w:cs="Arial"/>
            </w:rPr>
            <w:t>Safety</w:t>
          </w:r>
          <w:r w:rsidR="0042694C">
            <w:rPr>
              <w:rFonts w:ascii="Arial" w:hAnsi="Arial" w:cs="Arial"/>
            </w:rPr>
            <w:t xml:space="preserve"> and Health</w:t>
          </w:r>
        </w:p>
      </w:tc>
    </w:tr>
    <w:tr w:rsidR="00A577E9" w:rsidRPr="009C7B1E" w14:paraId="4AD8CA38" w14:textId="77777777" w:rsidTr="005E78AE">
      <w:trPr>
        <w:trHeight w:val="437"/>
      </w:trPr>
      <w:tc>
        <w:tcPr>
          <w:tcW w:w="1799" w:type="dxa"/>
          <w:vMerge/>
          <w:tcBorders>
            <w:top w:val="double" w:sz="4" w:space="0" w:color="auto"/>
            <w:left w:val="double" w:sz="4" w:space="0" w:color="auto"/>
            <w:bottom w:val="double" w:sz="4" w:space="0" w:color="auto"/>
            <w:right w:val="double" w:sz="4" w:space="0" w:color="auto"/>
          </w:tcBorders>
        </w:tcPr>
        <w:p w14:paraId="4263EC58" w14:textId="77777777" w:rsidR="00D16639" w:rsidRPr="009C7B1E" w:rsidRDefault="00D16639" w:rsidP="00D16639">
          <w:pPr>
            <w:rPr>
              <w:b/>
            </w:rPr>
          </w:pPr>
        </w:p>
      </w:tc>
      <w:tc>
        <w:tcPr>
          <w:tcW w:w="3316" w:type="dxa"/>
          <w:tcBorders>
            <w:top w:val="double" w:sz="4" w:space="0" w:color="auto"/>
            <w:left w:val="double" w:sz="4" w:space="0" w:color="auto"/>
            <w:bottom w:val="double" w:sz="4" w:space="0" w:color="auto"/>
            <w:right w:val="double" w:sz="4" w:space="0" w:color="auto"/>
          </w:tcBorders>
        </w:tcPr>
        <w:p w14:paraId="0E6EB4CD" w14:textId="6FE36D1E" w:rsidR="00D16639" w:rsidRPr="00E147AB" w:rsidRDefault="00D16639" w:rsidP="00D16639">
          <w:pPr>
            <w:rPr>
              <w:rFonts w:ascii="Arial" w:hAnsi="Arial" w:cs="Arial"/>
              <w:b/>
            </w:rPr>
          </w:pPr>
          <w:r w:rsidRPr="00E147AB">
            <w:rPr>
              <w:rFonts w:ascii="Arial" w:hAnsi="Arial" w:cs="Arial"/>
              <w:b/>
            </w:rPr>
            <w:t xml:space="preserve">Date Issued:     </w:t>
          </w:r>
          <w:r w:rsidR="006728B2">
            <w:rPr>
              <w:rFonts w:ascii="Arial" w:hAnsi="Arial" w:cs="Arial"/>
              <w:b/>
            </w:rPr>
            <w:t>YYYY-MM</w:t>
          </w:r>
          <w:r w:rsidR="0042694C">
            <w:rPr>
              <w:rFonts w:ascii="Arial" w:hAnsi="Arial" w:cs="Arial"/>
              <w:b/>
            </w:rPr>
            <w:t>-DD</w:t>
          </w:r>
        </w:p>
      </w:tc>
      <w:tc>
        <w:tcPr>
          <w:tcW w:w="4737" w:type="dxa"/>
          <w:gridSpan w:val="2"/>
          <w:tcBorders>
            <w:top w:val="double" w:sz="4" w:space="0" w:color="auto"/>
            <w:left w:val="double" w:sz="4" w:space="0" w:color="auto"/>
            <w:bottom w:val="double" w:sz="4" w:space="0" w:color="auto"/>
            <w:right w:val="double" w:sz="4" w:space="0" w:color="auto"/>
          </w:tcBorders>
        </w:tcPr>
        <w:p w14:paraId="481AE53A" w14:textId="6873F7DE" w:rsidR="00D16639" w:rsidRPr="00E147AB" w:rsidRDefault="005E78AE" w:rsidP="005E78AE">
          <w:pPr>
            <w:jc w:val="center"/>
            <w:rPr>
              <w:rFonts w:ascii="Arial" w:hAnsi="Arial" w:cs="Arial"/>
              <w:b/>
            </w:rPr>
          </w:pPr>
          <w:r w:rsidRPr="005E78AE">
            <w:rPr>
              <w:rFonts w:ascii="Arial" w:hAnsi="Arial" w:cs="Arial"/>
              <w:b/>
            </w:rPr>
            <w:t xml:space="preserve">Page </w:t>
          </w:r>
          <w:r w:rsidRPr="005E78AE">
            <w:rPr>
              <w:rFonts w:ascii="Arial" w:hAnsi="Arial" w:cs="Arial"/>
              <w:b/>
              <w:bCs/>
            </w:rPr>
            <w:fldChar w:fldCharType="begin"/>
          </w:r>
          <w:r w:rsidRPr="005E78AE">
            <w:rPr>
              <w:rFonts w:ascii="Arial" w:hAnsi="Arial" w:cs="Arial"/>
              <w:b/>
              <w:bCs/>
            </w:rPr>
            <w:instrText xml:space="preserve"> PAGE  \* Arabic  \* MERGEFORMAT </w:instrText>
          </w:r>
          <w:r w:rsidRPr="005E78AE">
            <w:rPr>
              <w:rFonts w:ascii="Arial" w:hAnsi="Arial" w:cs="Arial"/>
              <w:b/>
              <w:bCs/>
            </w:rPr>
            <w:fldChar w:fldCharType="separate"/>
          </w:r>
          <w:r w:rsidR="009049F7">
            <w:rPr>
              <w:rFonts w:ascii="Arial" w:hAnsi="Arial" w:cs="Arial"/>
              <w:b/>
              <w:bCs/>
              <w:noProof/>
            </w:rPr>
            <w:t>3</w:t>
          </w:r>
          <w:r w:rsidRPr="005E78AE">
            <w:rPr>
              <w:rFonts w:ascii="Arial" w:hAnsi="Arial" w:cs="Arial"/>
              <w:b/>
              <w:bCs/>
            </w:rPr>
            <w:fldChar w:fldCharType="end"/>
          </w:r>
          <w:r w:rsidRPr="005E78AE">
            <w:rPr>
              <w:rFonts w:ascii="Arial" w:hAnsi="Arial" w:cs="Arial"/>
              <w:b/>
            </w:rPr>
            <w:t xml:space="preserve"> of </w:t>
          </w:r>
          <w:r w:rsidRPr="005E78AE">
            <w:rPr>
              <w:rFonts w:ascii="Arial" w:hAnsi="Arial" w:cs="Arial"/>
              <w:b/>
              <w:bCs/>
            </w:rPr>
            <w:fldChar w:fldCharType="begin"/>
          </w:r>
          <w:r w:rsidRPr="005E78AE">
            <w:rPr>
              <w:rFonts w:ascii="Arial" w:hAnsi="Arial" w:cs="Arial"/>
              <w:b/>
              <w:bCs/>
            </w:rPr>
            <w:instrText xml:space="preserve"> NUMPAGES  \* Arabic  \* MERGEFORMAT </w:instrText>
          </w:r>
          <w:r w:rsidRPr="005E78AE">
            <w:rPr>
              <w:rFonts w:ascii="Arial" w:hAnsi="Arial" w:cs="Arial"/>
              <w:b/>
              <w:bCs/>
            </w:rPr>
            <w:fldChar w:fldCharType="separate"/>
          </w:r>
          <w:r w:rsidR="009049F7">
            <w:rPr>
              <w:rFonts w:ascii="Arial" w:hAnsi="Arial" w:cs="Arial"/>
              <w:b/>
              <w:bCs/>
              <w:noProof/>
            </w:rPr>
            <w:t>6</w:t>
          </w:r>
          <w:r w:rsidRPr="005E78AE">
            <w:rPr>
              <w:rFonts w:ascii="Arial" w:hAnsi="Arial" w:cs="Arial"/>
              <w:b/>
              <w:bCs/>
            </w:rPr>
            <w:fldChar w:fldCharType="end"/>
          </w:r>
        </w:p>
      </w:tc>
    </w:tr>
  </w:tbl>
  <w:p w14:paraId="6FA71AE2" w14:textId="77777777" w:rsidR="00D16639" w:rsidRDefault="00D16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E76E" w14:textId="77777777" w:rsidR="00DD6DDA" w:rsidRDefault="00DD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E12"/>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D4210"/>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992154"/>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186953"/>
    <w:multiLevelType w:val="hybridMultilevel"/>
    <w:tmpl w:val="EB440D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AC4D28"/>
    <w:multiLevelType w:val="hybridMultilevel"/>
    <w:tmpl w:val="7362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7334AD"/>
    <w:multiLevelType w:val="hybridMultilevel"/>
    <w:tmpl w:val="070A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16461"/>
    <w:multiLevelType w:val="hybridMultilevel"/>
    <w:tmpl w:val="A216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13B3D"/>
    <w:multiLevelType w:val="multilevel"/>
    <w:tmpl w:val="A9B62122"/>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bullet"/>
      <w:lvlText w:val="o"/>
      <w:lvlJc w:val="left"/>
      <w:pPr>
        <w:ind w:left="1440"/>
      </w:pPr>
      <w:rPr>
        <w:rFonts w:ascii="Courier New" w:hAnsi="Courier New" w:cs="Courier New"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5F31AD"/>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510B6"/>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CD353D"/>
    <w:multiLevelType w:val="hybridMultilevel"/>
    <w:tmpl w:val="A3D2348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A9A006B"/>
    <w:multiLevelType w:val="multilevel"/>
    <w:tmpl w:val="DEE0DECE"/>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A9620D"/>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D43074"/>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E34585"/>
    <w:multiLevelType w:val="hybridMultilevel"/>
    <w:tmpl w:val="79149916"/>
    <w:lvl w:ilvl="0" w:tplc="04090001">
      <w:start w:val="1"/>
      <w:numFmt w:val="bullet"/>
      <w:lvlText w:val=""/>
      <w:lvlJc w:val="left"/>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15" w15:restartNumberingAfterBreak="0">
    <w:nsid w:val="6B921377"/>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973AE8"/>
    <w:multiLevelType w:val="multilevel"/>
    <w:tmpl w:val="FC20F5D8"/>
    <w:lvl w:ilvl="0">
      <w:start w:val="1"/>
      <w:numFmt w:val="bullet"/>
      <w:lvlText w:val=""/>
      <w:lvlJc w:val="left"/>
      <w:pPr>
        <w:ind w:left="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697"/>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1176593">
    <w:abstractNumId w:val="11"/>
  </w:num>
  <w:num w:numId="2" w16cid:durableId="24408951">
    <w:abstractNumId w:val="7"/>
  </w:num>
  <w:num w:numId="3" w16cid:durableId="402022212">
    <w:abstractNumId w:val="9"/>
  </w:num>
  <w:num w:numId="4" w16cid:durableId="1095396420">
    <w:abstractNumId w:val="12"/>
  </w:num>
  <w:num w:numId="5" w16cid:durableId="1279332983">
    <w:abstractNumId w:val="8"/>
  </w:num>
  <w:num w:numId="6" w16cid:durableId="1340810936">
    <w:abstractNumId w:val="15"/>
  </w:num>
  <w:num w:numId="7" w16cid:durableId="1994410152">
    <w:abstractNumId w:val="16"/>
  </w:num>
  <w:num w:numId="8" w16cid:durableId="506746582">
    <w:abstractNumId w:val="1"/>
  </w:num>
  <w:num w:numId="9" w16cid:durableId="613440354">
    <w:abstractNumId w:val="2"/>
  </w:num>
  <w:num w:numId="10" w16cid:durableId="1537617502">
    <w:abstractNumId w:val="13"/>
  </w:num>
  <w:num w:numId="11" w16cid:durableId="244153305">
    <w:abstractNumId w:val="0"/>
  </w:num>
  <w:num w:numId="12" w16cid:durableId="1920820215">
    <w:abstractNumId w:val="6"/>
  </w:num>
  <w:num w:numId="13" w16cid:durableId="455298488">
    <w:abstractNumId w:val="14"/>
  </w:num>
  <w:num w:numId="14" w16cid:durableId="192772550">
    <w:abstractNumId w:val="10"/>
  </w:num>
  <w:num w:numId="15" w16cid:durableId="742530275">
    <w:abstractNumId w:val="3"/>
  </w:num>
  <w:num w:numId="16" w16cid:durableId="998506937">
    <w:abstractNumId w:val="5"/>
  </w:num>
  <w:num w:numId="17" w16cid:durableId="10323375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639"/>
    <w:rsid w:val="0000561B"/>
    <w:rsid w:val="0000761D"/>
    <w:rsid w:val="00010EDC"/>
    <w:rsid w:val="00023D78"/>
    <w:rsid w:val="00040689"/>
    <w:rsid w:val="000542FC"/>
    <w:rsid w:val="0006380B"/>
    <w:rsid w:val="000765F8"/>
    <w:rsid w:val="000918DA"/>
    <w:rsid w:val="00097098"/>
    <w:rsid w:val="000A2675"/>
    <w:rsid w:val="000E36F7"/>
    <w:rsid w:val="000E6E90"/>
    <w:rsid w:val="000F2001"/>
    <w:rsid w:val="000F4278"/>
    <w:rsid w:val="00110EC9"/>
    <w:rsid w:val="00120829"/>
    <w:rsid w:val="001208B2"/>
    <w:rsid w:val="00123632"/>
    <w:rsid w:val="00136BF5"/>
    <w:rsid w:val="00136D7E"/>
    <w:rsid w:val="0014623D"/>
    <w:rsid w:val="001469E0"/>
    <w:rsid w:val="001479F9"/>
    <w:rsid w:val="00156328"/>
    <w:rsid w:val="00186FFD"/>
    <w:rsid w:val="00187D92"/>
    <w:rsid w:val="00187DB4"/>
    <w:rsid w:val="001A26A8"/>
    <w:rsid w:val="001B061C"/>
    <w:rsid w:val="001B306D"/>
    <w:rsid w:val="001D04F5"/>
    <w:rsid w:val="001D4C7B"/>
    <w:rsid w:val="001F77AD"/>
    <w:rsid w:val="00224C8C"/>
    <w:rsid w:val="00241EE3"/>
    <w:rsid w:val="00241F72"/>
    <w:rsid w:val="002458A3"/>
    <w:rsid w:val="002458C6"/>
    <w:rsid w:val="00254218"/>
    <w:rsid w:val="00260F11"/>
    <w:rsid w:val="0026242F"/>
    <w:rsid w:val="002664F0"/>
    <w:rsid w:val="002711AF"/>
    <w:rsid w:val="00283950"/>
    <w:rsid w:val="002A006E"/>
    <w:rsid w:val="002A5A69"/>
    <w:rsid w:val="002B5F8B"/>
    <w:rsid w:val="002D4D91"/>
    <w:rsid w:val="002D4EAB"/>
    <w:rsid w:val="00301259"/>
    <w:rsid w:val="00304B5E"/>
    <w:rsid w:val="003165D7"/>
    <w:rsid w:val="00335BC9"/>
    <w:rsid w:val="00343C39"/>
    <w:rsid w:val="00351D1C"/>
    <w:rsid w:val="00352A55"/>
    <w:rsid w:val="003551EB"/>
    <w:rsid w:val="00366064"/>
    <w:rsid w:val="00384B5E"/>
    <w:rsid w:val="00385DE5"/>
    <w:rsid w:val="00386E60"/>
    <w:rsid w:val="003877D6"/>
    <w:rsid w:val="00391E5B"/>
    <w:rsid w:val="00392C01"/>
    <w:rsid w:val="00395A6D"/>
    <w:rsid w:val="003C053F"/>
    <w:rsid w:val="003C4829"/>
    <w:rsid w:val="003C6801"/>
    <w:rsid w:val="003D1456"/>
    <w:rsid w:val="003D6E5A"/>
    <w:rsid w:val="003F0E20"/>
    <w:rsid w:val="00403092"/>
    <w:rsid w:val="00406D59"/>
    <w:rsid w:val="0042694C"/>
    <w:rsid w:val="004411B9"/>
    <w:rsid w:val="00444340"/>
    <w:rsid w:val="00450BEF"/>
    <w:rsid w:val="00451901"/>
    <w:rsid w:val="00456CC3"/>
    <w:rsid w:val="00471B1F"/>
    <w:rsid w:val="00481B94"/>
    <w:rsid w:val="00483B0B"/>
    <w:rsid w:val="004C0D4E"/>
    <w:rsid w:val="004E15E3"/>
    <w:rsid w:val="004E1B72"/>
    <w:rsid w:val="004E677F"/>
    <w:rsid w:val="004F11E5"/>
    <w:rsid w:val="004F57A0"/>
    <w:rsid w:val="0050416A"/>
    <w:rsid w:val="005148A7"/>
    <w:rsid w:val="005313EE"/>
    <w:rsid w:val="00532E7F"/>
    <w:rsid w:val="005351E0"/>
    <w:rsid w:val="005508A9"/>
    <w:rsid w:val="00556564"/>
    <w:rsid w:val="00563C8B"/>
    <w:rsid w:val="0058258B"/>
    <w:rsid w:val="00596F72"/>
    <w:rsid w:val="005A464B"/>
    <w:rsid w:val="005A6656"/>
    <w:rsid w:val="005B764D"/>
    <w:rsid w:val="005D01D7"/>
    <w:rsid w:val="005D213C"/>
    <w:rsid w:val="005E78AE"/>
    <w:rsid w:val="00625C11"/>
    <w:rsid w:val="00626FB8"/>
    <w:rsid w:val="00627CC4"/>
    <w:rsid w:val="00640BFD"/>
    <w:rsid w:val="00650DDA"/>
    <w:rsid w:val="0066323C"/>
    <w:rsid w:val="00664014"/>
    <w:rsid w:val="00670C82"/>
    <w:rsid w:val="006728B2"/>
    <w:rsid w:val="006A52DD"/>
    <w:rsid w:val="006D01F9"/>
    <w:rsid w:val="006D56B9"/>
    <w:rsid w:val="00701F5A"/>
    <w:rsid w:val="0071577C"/>
    <w:rsid w:val="0072759B"/>
    <w:rsid w:val="00727B54"/>
    <w:rsid w:val="00737016"/>
    <w:rsid w:val="00750CD3"/>
    <w:rsid w:val="0075182C"/>
    <w:rsid w:val="00760145"/>
    <w:rsid w:val="007975D5"/>
    <w:rsid w:val="007A4844"/>
    <w:rsid w:val="007B610E"/>
    <w:rsid w:val="007B65F8"/>
    <w:rsid w:val="007C22B3"/>
    <w:rsid w:val="007D15E2"/>
    <w:rsid w:val="007D22F0"/>
    <w:rsid w:val="008055BE"/>
    <w:rsid w:val="008143A9"/>
    <w:rsid w:val="00835F88"/>
    <w:rsid w:val="008576FF"/>
    <w:rsid w:val="00861F38"/>
    <w:rsid w:val="00863D31"/>
    <w:rsid w:val="00866E8F"/>
    <w:rsid w:val="00877F44"/>
    <w:rsid w:val="00891DA0"/>
    <w:rsid w:val="00893223"/>
    <w:rsid w:val="00893376"/>
    <w:rsid w:val="0089775F"/>
    <w:rsid w:val="008A2FAB"/>
    <w:rsid w:val="008A4470"/>
    <w:rsid w:val="008B23BB"/>
    <w:rsid w:val="008B79CD"/>
    <w:rsid w:val="008C2FC2"/>
    <w:rsid w:val="008D2142"/>
    <w:rsid w:val="008D49A0"/>
    <w:rsid w:val="008E1E65"/>
    <w:rsid w:val="008E63EE"/>
    <w:rsid w:val="009049F7"/>
    <w:rsid w:val="00911571"/>
    <w:rsid w:val="00916A03"/>
    <w:rsid w:val="00926A99"/>
    <w:rsid w:val="009408F6"/>
    <w:rsid w:val="00957E41"/>
    <w:rsid w:val="009A3429"/>
    <w:rsid w:val="009A445F"/>
    <w:rsid w:val="009A6340"/>
    <w:rsid w:val="009C01C7"/>
    <w:rsid w:val="009E0E79"/>
    <w:rsid w:val="009E788E"/>
    <w:rsid w:val="009F78BA"/>
    <w:rsid w:val="00A11032"/>
    <w:rsid w:val="00A169F3"/>
    <w:rsid w:val="00A344FB"/>
    <w:rsid w:val="00A400EF"/>
    <w:rsid w:val="00A45408"/>
    <w:rsid w:val="00A517CB"/>
    <w:rsid w:val="00A577E9"/>
    <w:rsid w:val="00A66B06"/>
    <w:rsid w:val="00A92053"/>
    <w:rsid w:val="00A93809"/>
    <w:rsid w:val="00AB1E35"/>
    <w:rsid w:val="00AC53DD"/>
    <w:rsid w:val="00AD599D"/>
    <w:rsid w:val="00AE69DE"/>
    <w:rsid w:val="00AF2E06"/>
    <w:rsid w:val="00AF76D2"/>
    <w:rsid w:val="00B4545B"/>
    <w:rsid w:val="00B5382D"/>
    <w:rsid w:val="00B7591A"/>
    <w:rsid w:val="00B80043"/>
    <w:rsid w:val="00B97A6D"/>
    <w:rsid w:val="00BA3710"/>
    <w:rsid w:val="00BB16DE"/>
    <w:rsid w:val="00BB5FE9"/>
    <w:rsid w:val="00BB7B50"/>
    <w:rsid w:val="00BD4F66"/>
    <w:rsid w:val="00BE2985"/>
    <w:rsid w:val="00BE33E5"/>
    <w:rsid w:val="00BF4EED"/>
    <w:rsid w:val="00C058CA"/>
    <w:rsid w:val="00C071D7"/>
    <w:rsid w:val="00C236F1"/>
    <w:rsid w:val="00C3279C"/>
    <w:rsid w:val="00C376DD"/>
    <w:rsid w:val="00C45DA9"/>
    <w:rsid w:val="00C72171"/>
    <w:rsid w:val="00C75371"/>
    <w:rsid w:val="00C9075A"/>
    <w:rsid w:val="00C91B6E"/>
    <w:rsid w:val="00CA1BD6"/>
    <w:rsid w:val="00CB5895"/>
    <w:rsid w:val="00CE053E"/>
    <w:rsid w:val="00CF514D"/>
    <w:rsid w:val="00D13E1E"/>
    <w:rsid w:val="00D16639"/>
    <w:rsid w:val="00D213DF"/>
    <w:rsid w:val="00D25001"/>
    <w:rsid w:val="00D256FC"/>
    <w:rsid w:val="00D740AA"/>
    <w:rsid w:val="00D81363"/>
    <w:rsid w:val="00D86B7C"/>
    <w:rsid w:val="00D87B58"/>
    <w:rsid w:val="00D93800"/>
    <w:rsid w:val="00D97220"/>
    <w:rsid w:val="00DA5EF7"/>
    <w:rsid w:val="00DA7F4B"/>
    <w:rsid w:val="00DD6DDA"/>
    <w:rsid w:val="00DD6F93"/>
    <w:rsid w:val="00E01512"/>
    <w:rsid w:val="00E0229F"/>
    <w:rsid w:val="00E139C2"/>
    <w:rsid w:val="00E147AB"/>
    <w:rsid w:val="00E40CA3"/>
    <w:rsid w:val="00E42F83"/>
    <w:rsid w:val="00E52817"/>
    <w:rsid w:val="00E5710D"/>
    <w:rsid w:val="00E73C1C"/>
    <w:rsid w:val="00E8712B"/>
    <w:rsid w:val="00EC1E37"/>
    <w:rsid w:val="00ED336B"/>
    <w:rsid w:val="00EE5320"/>
    <w:rsid w:val="00EF0936"/>
    <w:rsid w:val="00EF0C1D"/>
    <w:rsid w:val="00EF355D"/>
    <w:rsid w:val="00F1621D"/>
    <w:rsid w:val="00F17E6E"/>
    <w:rsid w:val="00F238CC"/>
    <w:rsid w:val="00F34EF7"/>
    <w:rsid w:val="00F4014B"/>
    <w:rsid w:val="00F4372B"/>
    <w:rsid w:val="00F47DFA"/>
    <w:rsid w:val="00F5374E"/>
    <w:rsid w:val="00F63460"/>
    <w:rsid w:val="00F72D70"/>
    <w:rsid w:val="00F750A7"/>
    <w:rsid w:val="00F7675B"/>
    <w:rsid w:val="00F80EB6"/>
    <w:rsid w:val="00F823D9"/>
    <w:rsid w:val="00FA46A7"/>
    <w:rsid w:val="00FA4D17"/>
    <w:rsid w:val="00FA6A42"/>
    <w:rsid w:val="00FB4381"/>
    <w:rsid w:val="00FD76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C10A9"/>
  <w15:chartTrackingRefBased/>
  <w15:docId w15:val="{9795B092-3730-4207-96F2-EF6DF1DC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DA"/>
    <w:pPr>
      <w:spacing w:after="200" w:line="276" w:lineRule="auto"/>
    </w:pPr>
    <w:rPr>
      <w:lang w:val="en-US"/>
    </w:rPr>
  </w:style>
  <w:style w:type="paragraph" w:styleId="Heading1">
    <w:name w:val="heading 1"/>
    <w:basedOn w:val="Normal"/>
    <w:next w:val="Normal"/>
    <w:link w:val="Heading1Char"/>
    <w:uiPriority w:val="9"/>
    <w:qFormat/>
    <w:rsid w:val="002D4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6B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957E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639"/>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16639"/>
  </w:style>
  <w:style w:type="paragraph" w:styleId="Footer">
    <w:name w:val="footer"/>
    <w:basedOn w:val="Normal"/>
    <w:link w:val="FooterChar"/>
    <w:uiPriority w:val="99"/>
    <w:unhideWhenUsed/>
    <w:rsid w:val="00D16639"/>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16639"/>
  </w:style>
  <w:style w:type="table" w:styleId="TableGrid">
    <w:name w:val="Table Grid"/>
    <w:basedOn w:val="TableNormal"/>
    <w:uiPriority w:val="39"/>
    <w:rsid w:val="00D166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57E41"/>
    <w:rPr>
      <w:rFonts w:asciiTheme="majorHAnsi" w:eastAsiaTheme="majorEastAsia" w:hAnsiTheme="majorHAnsi" w:cstheme="majorBidi"/>
      <w:color w:val="1F3763" w:themeColor="accent1" w:themeShade="7F"/>
      <w:lang w:val="en-US"/>
    </w:rPr>
  </w:style>
  <w:style w:type="paragraph" w:styleId="Revision">
    <w:name w:val="Revision"/>
    <w:hidden/>
    <w:uiPriority w:val="99"/>
    <w:semiHidden/>
    <w:rsid w:val="00CB5895"/>
    <w:pPr>
      <w:spacing w:after="0" w:line="240" w:lineRule="auto"/>
    </w:pPr>
    <w:rPr>
      <w:lang w:val="en-US"/>
    </w:rPr>
  </w:style>
  <w:style w:type="character" w:styleId="CommentReference">
    <w:name w:val="annotation reference"/>
    <w:basedOn w:val="DefaultParagraphFont"/>
    <w:uiPriority w:val="99"/>
    <w:semiHidden/>
    <w:unhideWhenUsed/>
    <w:rsid w:val="00CB5895"/>
    <w:rPr>
      <w:sz w:val="16"/>
      <w:szCs w:val="16"/>
    </w:rPr>
  </w:style>
  <w:style w:type="paragraph" w:styleId="CommentText">
    <w:name w:val="annotation text"/>
    <w:basedOn w:val="Normal"/>
    <w:link w:val="CommentTextChar"/>
    <w:uiPriority w:val="99"/>
    <w:unhideWhenUsed/>
    <w:rsid w:val="00CB5895"/>
    <w:pPr>
      <w:spacing w:line="240" w:lineRule="auto"/>
    </w:pPr>
    <w:rPr>
      <w:sz w:val="20"/>
      <w:szCs w:val="20"/>
    </w:rPr>
  </w:style>
  <w:style w:type="character" w:customStyle="1" w:styleId="CommentTextChar">
    <w:name w:val="Comment Text Char"/>
    <w:basedOn w:val="DefaultParagraphFont"/>
    <w:link w:val="CommentText"/>
    <w:uiPriority w:val="99"/>
    <w:rsid w:val="00CB5895"/>
    <w:rPr>
      <w:sz w:val="20"/>
      <w:szCs w:val="20"/>
      <w:lang w:val="en-US"/>
    </w:rPr>
  </w:style>
  <w:style w:type="paragraph" w:styleId="CommentSubject">
    <w:name w:val="annotation subject"/>
    <w:basedOn w:val="CommentText"/>
    <w:next w:val="CommentText"/>
    <w:link w:val="CommentSubjectChar"/>
    <w:uiPriority w:val="99"/>
    <w:semiHidden/>
    <w:unhideWhenUsed/>
    <w:rsid w:val="00CB5895"/>
    <w:rPr>
      <w:b/>
      <w:bCs/>
    </w:rPr>
  </w:style>
  <w:style w:type="character" w:customStyle="1" w:styleId="CommentSubjectChar">
    <w:name w:val="Comment Subject Char"/>
    <w:basedOn w:val="CommentTextChar"/>
    <w:link w:val="CommentSubject"/>
    <w:uiPriority w:val="99"/>
    <w:semiHidden/>
    <w:rsid w:val="00CB5895"/>
    <w:rPr>
      <w:b/>
      <w:bCs/>
      <w:sz w:val="20"/>
      <w:szCs w:val="20"/>
      <w:lang w:val="en-US"/>
    </w:rPr>
  </w:style>
  <w:style w:type="character" w:styleId="Strong">
    <w:name w:val="Strong"/>
    <w:basedOn w:val="DefaultParagraphFont"/>
    <w:uiPriority w:val="22"/>
    <w:qFormat/>
    <w:rsid w:val="006D01F9"/>
    <w:rPr>
      <w:b/>
      <w:bCs/>
    </w:rPr>
  </w:style>
  <w:style w:type="character" w:styleId="Hyperlink">
    <w:name w:val="Hyperlink"/>
    <w:basedOn w:val="DefaultParagraphFont"/>
    <w:uiPriority w:val="99"/>
    <w:unhideWhenUsed/>
    <w:rsid w:val="00B7591A"/>
    <w:rPr>
      <w:color w:val="0563C1" w:themeColor="hyperlink"/>
      <w:u w:val="single"/>
    </w:rPr>
  </w:style>
  <w:style w:type="character" w:styleId="UnresolvedMention">
    <w:name w:val="Unresolved Mention"/>
    <w:basedOn w:val="DefaultParagraphFont"/>
    <w:uiPriority w:val="99"/>
    <w:semiHidden/>
    <w:unhideWhenUsed/>
    <w:rsid w:val="00B7591A"/>
    <w:rPr>
      <w:color w:val="605E5C"/>
      <w:shd w:val="clear" w:color="auto" w:fill="E1DFDD"/>
    </w:rPr>
  </w:style>
  <w:style w:type="character" w:customStyle="1" w:styleId="Heading2Char">
    <w:name w:val="Heading 2 Char"/>
    <w:basedOn w:val="DefaultParagraphFont"/>
    <w:link w:val="Heading2"/>
    <w:uiPriority w:val="9"/>
    <w:rsid w:val="00D86B7C"/>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556564"/>
    <w:pPr>
      <w:ind w:left="720"/>
      <w:contextualSpacing/>
    </w:pPr>
  </w:style>
  <w:style w:type="character" w:customStyle="1" w:styleId="Heading1Char">
    <w:name w:val="Heading 1 Char"/>
    <w:basedOn w:val="DefaultParagraphFont"/>
    <w:link w:val="Heading1"/>
    <w:uiPriority w:val="9"/>
    <w:rsid w:val="002D4D91"/>
    <w:rPr>
      <w:rFonts w:asciiTheme="majorHAnsi" w:eastAsiaTheme="majorEastAsia" w:hAnsiTheme="majorHAnsi" w:cstheme="majorBidi"/>
      <w:color w:val="2F5496" w:themeColor="accent1" w:themeShade="BF"/>
      <w:sz w:val="32"/>
      <w:szCs w:val="32"/>
      <w:lang w:val="en-US"/>
    </w:rPr>
  </w:style>
  <w:style w:type="paragraph" w:styleId="Subtitle">
    <w:name w:val="Subtitle"/>
    <w:basedOn w:val="Normal"/>
    <w:next w:val="Normal"/>
    <w:link w:val="SubtitleChar"/>
    <w:uiPriority w:val="11"/>
    <w:qFormat/>
    <w:rsid w:val="002D4D9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4D91"/>
    <w:rPr>
      <w:rFonts w:eastAsiaTheme="minorEastAsia"/>
      <w:color w:val="5A5A5A" w:themeColor="text1" w:themeTint="A5"/>
      <w:spacing w:val="15"/>
      <w:lang w:val="en-US"/>
    </w:rPr>
  </w:style>
  <w:style w:type="character" w:styleId="FollowedHyperlink">
    <w:name w:val="FollowedHyperlink"/>
    <w:basedOn w:val="DefaultParagraphFont"/>
    <w:uiPriority w:val="99"/>
    <w:semiHidden/>
    <w:unhideWhenUsed/>
    <w:rsid w:val="00664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safebc.com/en/law-policy/occupational-health-safety/searchable-ohs-regulation/ohs-regulation/part-31-firefigh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c532791-4184-4b4f-a601-add31b8cdd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69411C1CAA7E4EA3007072A3AC4532" ma:contentTypeVersion="18" ma:contentTypeDescription="Create a new document." ma:contentTypeScope="" ma:versionID="012eccd30c1961c5a3b8b308a235c3d7">
  <xsd:schema xmlns:xsd="http://www.w3.org/2001/XMLSchema" xmlns:xs="http://www.w3.org/2001/XMLSchema" xmlns:p="http://schemas.microsoft.com/office/2006/metadata/properties" xmlns:ns3="ac532791-4184-4b4f-a601-add31b8cdd8f" xmlns:ns4="7741ed5f-3129-456a-9fc1-526ac6d01820" targetNamespace="http://schemas.microsoft.com/office/2006/metadata/properties" ma:root="true" ma:fieldsID="d2d8624f7ed5a38bed4a577862f79501" ns3:_="" ns4:_="">
    <xsd:import namespace="ac532791-4184-4b4f-a601-add31b8cdd8f"/>
    <xsd:import namespace="7741ed5f-3129-456a-9fc1-526ac6d018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32791-4184-4b4f-a601-add31b8cd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1ed5f-3129-456a-9fc1-526ac6d018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D157D-2A29-48EE-800F-47022A3B3FF9}">
  <ds:schemaRefs>
    <ds:schemaRef ds:uri="http://schemas.openxmlformats.org/officeDocument/2006/bibliography"/>
  </ds:schemaRefs>
</ds:datastoreItem>
</file>

<file path=customXml/itemProps2.xml><?xml version="1.0" encoding="utf-8"?>
<ds:datastoreItem xmlns:ds="http://schemas.openxmlformats.org/officeDocument/2006/customXml" ds:itemID="{B1525E57-4F26-454B-B034-719C35CCA138}">
  <ds:schemaRefs>
    <ds:schemaRef ds:uri="http://schemas.microsoft.com/office/2006/metadata/properties"/>
    <ds:schemaRef ds:uri="http://schemas.microsoft.com/office/infopath/2007/PartnerControls"/>
    <ds:schemaRef ds:uri="ac532791-4184-4b4f-a601-add31b8cdd8f"/>
  </ds:schemaRefs>
</ds:datastoreItem>
</file>

<file path=customXml/itemProps3.xml><?xml version="1.0" encoding="utf-8"?>
<ds:datastoreItem xmlns:ds="http://schemas.openxmlformats.org/officeDocument/2006/customXml" ds:itemID="{8B81C25E-8AC8-444C-A126-6AAA0C493C6D}">
  <ds:schemaRefs>
    <ds:schemaRef ds:uri="http://schemas.microsoft.com/sharepoint/v3/contenttype/forms"/>
  </ds:schemaRefs>
</ds:datastoreItem>
</file>

<file path=customXml/itemProps4.xml><?xml version="1.0" encoding="utf-8"?>
<ds:datastoreItem xmlns:ds="http://schemas.openxmlformats.org/officeDocument/2006/customXml" ds:itemID="{7E482C8E-D935-4979-B74C-F9B70E77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32791-4184-4b4f-a601-add31b8cdd8f"/>
    <ds:schemaRef ds:uri="7741ed5f-3129-456a-9fc1-526ac6d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Response Specialties</dc:creator>
  <cp:keywords/>
  <dc:description/>
  <cp:lastModifiedBy>Cinnamon Phillips</cp:lastModifiedBy>
  <cp:revision>2</cp:revision>
  <dcterms:created xsi:type="dcterms:W3CDTF">2024-05-29T05:19:00Z</dcterms:created>
  <dcterms:modified xsi:type="dcterms:W3CDTF">2024-05-29T05:19:00Z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0x0101008169411C1CAA7E4EA3007072A3AC4532</vt:lpwstr>
  </property>
</Properties>
</file>